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5989" w:type="dxa"/>
        <w:tblLayout w:type="fixed"/>
        <w:tblLook w:val="04A0"/>
      </w:tblPr>
      <w:tblGrid>
        <w:gridCol w:w="2689"/>
        <w:gridCol w:w="1108"/>
        <w:gridCol w:w="1108"/>
        <w:gridCol w:w="1109"/>
        <w:gridCol w:w="1108"/>
        <w:gridCol w:w="870"/>
        <w:gridCol w:w="238"/>
        <w:gridCol w:w="1109"/>
        <w:gridCol w:w="1108"/>
        <w:gridCol w:w="1108"/>
        <w:gridCol w:w="432"/>
        <w:gridCol w:w="677"/>
        <w:gridCol w:w="1108"/>
        <w:gridCol w:w="1108"/>
        <w:gridCol w:w="1109"/>
      </w:tblGrid>
      <w:tr w:rsidR="001643F5" w:rsidRPr="00F86D7E" w:rsidTr="005C5D70">
        <w:trPr>
          <w:trHeight w:val="340"/>
        </w:trPr>
        <w:tc>
          <w:tcPr>
            <w:tcW w:w="15987" w:type="dxa"/>
            <w:gridSpan w:val="15"/>
            <w:shd w:val="clear" w:color="auto" w:fill="C5E0B3" w:themeFill="accent6" w:themeFillTint="66"/>
            <w:vAlign w:val="center"/>
          </w:tcPr>
          <w:p w:rsidR="001643F5" w:rsidRPr="00F86D7E" w:rsidRDefault="004A64BC" w:rsidP="006D7EFD">
            <w:pPr>
              <w:rPr>
                <w:b/>
                <w:sz w:val="32"/>
                <w:szCs w:val="32"/>
                <w:lang w:val="en-US"/>
              </w:rPr>
            </w:pPr>
            <w:r w:rsidRPr="00F86D7E">
              <w:rPr>
                <w:b/>
                <w:sz w:val="32"/>
                <w:szCs w:val="32"/>
                <w:lang w:val="en-US"/>
              </w:rPr>
              <w:t xml:space="preserve"> </w:t>
            </w:r>
            <w:r w:rsidR="005C5D70" w:rsidRPr="00F86D7E">
              <w:rPr>
                <w:b/>
                <w:sz w:val="32"/>
                <w:szCs w:val="32"/>
                <w:lang w:val="en-US"/>
              </w:rPr>
              <w:t xml:space="preserve">BG/BT                                          </w:t>
            </w:r>
            <w:r w:rsidR="006D7EFD">
              <w:rPr>
                <w:b/>
                <w:sz w:val="32"/>
                <w:szCs w:val="32"/>
                <w:lang w:val="en-US"/>
              </w:rPr>
              <w:t xml:space="preserve">              </w:t>
            </w:r>
            <w:r w:rsidR="005C5D70" w:rsidRPr="00F86D7E">
              <w:rPr>
                <w:b/>
                <w:sz w:val="32"/>
                <w:szCs w:val="32"/>
                <w:lang w:val="en-US"/>
              </w:rPr>
              <w:t xml:space="preserve">       </w:t>
            </w:r>
            <w:r w:rsidR="001643F5" w:rsidRPr="00F86D7E">
              <w:rPr>
                <w:b/>
                <w:sz w:val="32"/>
                <w:szCs w:val="32"/>
                <w:lang w:val="en-US"/>
              </w:rPr>
              <w:t>REFERENTIEL</w:t>
            </w:r>
            <w:r w:rsidR="00662916" w:rsidRPr="00F86D7E">
              <w:rPr>
                <w:b/>
                <w:sz w:val="32"/>
                <w:szCs w:val="32"/>
                <w:lang w:val="en-US"/>
              </w:rPr>
              <w:t xml:space="preserve"> ACADEMIQUE</w:t>
            </w:r>
            <w:r w:rsidR="001643F5" w:rsidRPr="00F86D7E">
              <w:rPr>
                <w:b/>
                <w:sz w:val="32"/>
                <w:szCs w:val="32"/>
                <w:lang w:val="en-US"/>
              </w:rPr>
              <w:t> </w:t>
            </w:r>
            <w:r w:rsidR="006D7EFD">
              <w:rPr>
                <w:b/>
                <w:sz w:val="32"/>
                <w:szCs w:val="32"/>
                <w:lang w:val="en-US"/>
              </w:rPr>
              <w:t xml:space="preserve">                                                           </w:t>
            </w:r>
            <w:r w:rsidR="006D7EFD" w:rsidRPr="00F86D7E">
              <w:rPr>
                <w:b/>
                <w:sz w:val="32"/>
                <w:szCs w:val="32"/>
                <w:lang w:val="en-US"/>
              </w:rPr>
              <w:t>CA4</w:t>
            </w:r>
            <w:r w:rsidR="001643F5" w:rsidRPr="00F86D7E">
              <w:rPr>
                <w:b/>
                <w:sz w:val="32"/>
                <w:szCs w:val="32"/>
                <w:lang w:val="en-US"/>
              </w:rPr>
              <w:t>:</w:t>
            </w:r>
            <w:r w:rsidR="00E56FFF" w:rsidRPr="00F86D7E">
              <w:rPr>
                <w:b/>
                <w:sz w:val="32"/>
                <w:szCs w:val="32"/>
                <w:lang w:val="en-US"/>
              </w:rPr>
              <w:t xml:space="preserve"> </w:t>
            </w:r>
            <w:r w:rsidR="00662916" w:rsidRPr="00F86D7E">
              <w:rPr>
                <w:b/>
                <w:sz w:val="32"/>
                <w:szCs w:val="32"/>
                <w:lang w:val="en-US"/>
              </w:rPr>
              <w:t>ULTIMATE</w:t>
            </w:r>
          </w:p>
        </w:tc>
      </w:tr>
      <w:tr w:rsidR="001643F5" w:rsidTr="0003322F">
        <w:trPr>
          <w:trHeight w:val="1531"/>
        </w:trPr>
        <w:tc>
          <w:tcPr>
            <w:tcW w:w="2689" w:type="dxa"/>
          </w:tcPr>
          <w:p w:rsidR="001643F5" w:rsidRDefault="001643F5">
            <w:pPr>
              <w:rPr>
                <w:b/>
                <w:bCs/>
                <w:u w:val="single"/>
              </w:rPr>
            </w:pPr>
            <w:r w:rsidRPr="005F4184">
              <w:rPr>
                <w:b/>
                <w:u w:val="single"/>
              </w:rPr>
              <w:t>AFL</w:t>
            </w:r>
            <w:r w:rsidRPr="005F4184">
              <w:rPr>
                <w:b/>
                <w:bCs/>
                <w:u w:val="single"/>
              </w:rPr>
              <w:t> </w:t>
            </w:r>
            <w:r w:rsidR="005F4184" w:rsidRPr="005F4184">
              <w:rPr>
                <w:b/>
                <w:bCs/>
                <w:u w:val="single"/>
              </w:rPr>
              <w:t>1</w:t>
            </w:r>
          </w:p>
          <w:p w:rsidR="003A6612" w:rsidRPr="005F4184" w:rsidRDefault="003A6612">
            <w:pPr>
              <w:rPr>
                <w:b/>
                <w:u w:val="single"/>
              </w:rPr>
            </w:pPr>
          </w:p>
          <w:p w:rsidR="00E857D5" w:rsidRPr="00640DCF" w:rsidRDefault="00140C11" w:rsidP="00B02FDC">
            <w:pPr>
              <w:pStyle w:val="Default"/>
              <w:rPr>
                <w:sz w:val="16"/>
                <w:szCs w:val="16"/>
              </w:rPr>
            </w:pPr>
            <w:r w:rsidRPr="00140C11">
              <w:rPr>
                <w:sz w:val="16"/>
                <w:szCs w:val="16"/>
              </w:rPr>
              <w:t>« S’engager pour gagner une rencontre en faisant des choix techniques et tactiques pertinents au regard de l’analyse du rapport de force »</w:t>
            </w:r>
          </w:p>
        </w:tc>
        <w:tc>
          <w:tcPr>
            <w:tcW w:w="13300" w:type="dxa"/>
            <w:gridSpan w:val="14"/>
          </w:tcPr>
          <w:p w:rsidR="001643F5" w:rsidRDefault="001643F5">
            <w:pPr>
              <w:rPr>
                <w:b/>
                <w:sz w:val="16"/>
                <w:szCs w:val="16"/>
                <w:u w:val="single"/>
              </w:rPr>
            </w:pPr>
            <w:r w:rsidRPr="001A67CE">
              <w:rPr>
                <w:b/>
                <w:sz w:val="16"/>
                <w:szCs w:val="16"/>
                <w:u w:val="single"/>
              </w:rPr>
              <w:t>Principes d’élaboration de l’épreuve</w:t>
            </w:r>
          </w:p>
          <w:p w:rsidR="000A5BA5" w:rsidRPr="001A67CE" w:rsidRDefault="005B1B6D">
            <w:pPr>
              <w:rPr>
                <w:bCs/>
                <w:sz w:val="16"/>
                <w:szCs w:val="16"/>
              </w:rPr>
            </w:pPr>
            <w:r w:rsidRPr="001A67CE">
              <w:rPr>
                <w:bCs/>
                <w:sz w:val="16"/>
                <w:szCs w:val="16"/>
              </w:rPr>
              <w:t xml:space="preserve">Matchs à </w:t>
            </w:r>
            <w:r w:rsidR="00D01185">
              <w:rPr>
                <w:bCs/>
                <w:sz w:val="16"/>
                <w:szCs w:val="16"/>
              </w:rPr>
              <w:t>5</w:t>
            </w:r>
            <w:r w:rsidRPr="001A67CE">
              <w:rPr>
                <w:bCs/>
                <w:sz w:val="16"/>
                <w:szCs w:val="16"/>
              </w:rPr>
              <w:t>X</w:t>
            </w:r>
            <w:r w:rsidR="00D01185">
              <w:rPr>
                <w:bCs/>
                <w:sz w:val="16"/>
                <w:szCs w:val="16"/>
              </w:rPr>
              <w:t>5</w:t>
            </w:r>
            <w:r w:rsidRPr="001A67CE">
              <w:rPr>
                <w:bCs/>
                <w:sz w:val="16"/>
                <w:szCs w:val="16"/>
              </w:rPr>
              <w:t xml:space="preserve"> (possibilité de </w:t>
            </w:r>
            <w:r w:rsidR="00D01185">
              <w:rPr>
                <w:bCs/>
                <w:sz w:val="16"/>
                <w:szCs w:val="16"/>
              </w:rPr>
              <w:t>4</w:t>
            </w:r>
            <w:r w:rsidRPr="001A67CE">
              <w:rPr>
                <w:bCs/>
                <w:sz w:val="16"/>
                <w:szCs w:val="16"/>
              </w:rPr>
              <w:t>X</w:t>
            </w:r>
            <w:r w:rsidR="00D01185">
              <w:rPr>
                <w:bCs/>
                <w:sz w:val="16"/>
                <w:szCs w:val="16"/>
              </w:rPr>
              <w:t>4</w:t>
            </w:r>
            <w:r w:rsidRPr="001A67CE">
              <w:rPr>
                <w:bCs/>
                <w:sz w:val="16"/>
                <w:szCs w:val="16"/>
              </w:rPr>
              <w:t xml:space="preserve">) sur un terrain </w:t>
            </w:r>
            <w:r w:rsidR="00D01185">
              <w:rPr>
                <w:bCs/>
                <w:sz w:val="16"/>
                <w:szCs w:val="16"/>
              </w:rPr>
              <w:t>de 50m sur 35M</w:t>
            </w:r>
            <w:r w:rsidR="000A5BA5" w:rsidRPr="001A67CE">
              <w:rPr>
                <w:bCs/>
                <w:sz w:val="16"/>
                <w:szCs w:val="16"/>
              </w:rPr>
              <w:t>,</w:t>
            </w:r>
            <w:r w:rsidRPr="001A67CE">
              <w:rPr>
                <w:bCs/>
                <w:sz w:val="16"/>
                <w:szCs w:val="16"/>
              </w:rPr>
              <w:t xml:space="preserve"> et opposant des équipes dont le rapport de force est équilibré</w:t>
            </w:r>
            <w:r w:rsidR="000A5BA5" w:rsidRPr="001A67CE">
              <w:rPr>
                <w:bCs/>
                <w:sz w:val="16"/>
                <w:szCs w:val="16"/>
              </w:rPr>
              <w:t>. L</w:t>
            </w:r>
            <w:r w:rsidR="003679CE" w:rsidRPr="001A67CE">
              <w:rPr>
                <w:bCs/>
                <w:sz w:val="16"/>
                <w:szCs w:val="16"/>
              </w:rPr>
              <w:t>es joueurs peuvent choisir d’occuper un poste préférentiel</w:t>
            </w:r>
            <w:r w:rsidRPr="001A67CE">
              <w:rPr>
                <w:bCs/>
                <w:sz w:val="16"/>
                <w:szCs w:val="16"/>
              </w:rPr>
              <w:t xml:space="preserve">. </w:t>
            </w:r>
          </w:p>
          <w:p w:rsidR="005B1B6D" w:rsidRDefault="005B1B6D">
            <w:pPr>
              <w:rPr>
                <w:bCs/>
                <w:sz w:val="16"/>
                <w:szCs w:val="16"/>
              </w:rPr>
            </w:pPr>
            <w:r w:rsidRPr="001A67CE">
              <w:rPr>
                <w:bCs/>
                <w:sz w:val="16"/>
                <w:szCs w:val="16"/>
              </w:rPr>
              <w:t xml:space="preserve">Chaque équipe effectue au moins 2 rencontres de </w:t>
            </w:r>
            <w:r w:rsidR="00AE54E0">
              <w:rPr>
                <w:bCs/>
                <w:sz w:val="16"/>
                <w:szCs w:val="16"/>
              </w:rPr>
              <w:t>2X6 mn</w:t>
            </w:r>
            <w:r w:rsidR="003679CE" w:rsidRPr="001A67CE">
              <w:rPr>
                <w:bCs/>
                <w:sz w:val="16"/>
                <w:szCs w:val="16"/>
              </w:rPr>
              <w:t xml:space="preserve">. Des temps de concertation peuvent être mis en place </w:t>
            </w:r>
            <w:r w:rsidR="00AE54E0">
              <w:rPr>
                <w:bCs/>
                <w:sz w:val="16"/>
                <w:szCs w:val="16"/>
              </w:rPr>
              <w:t>à la mi-temps</w:t>
            </w:r>
            <w:r w:rsidR="003679CE" w:rsidRPr="001A67CE">
              <w:rPr>
                <w:bCs/>
                <w:sz w:val="16"/>
                <w:szCs w:val="16"/>
              </w:rPr>
              <w:t xml:space="preserve"> ou</w:t>
            </w:r>
            <w:r w:rsidR="00AE54E0">
              <w:rPr>
                <w:bCs/>
                <w:sz w:val="16"/>
                <w:szCs w:val="16"/>
              </w:rPr>
              <w:t xml:space="preserve"> entre</w:t>
            </w:r>
            <w:r w:rsidR="003679CE" w:rsidRPr="001A67CE">
              <w:rPr>
                <w:bCs/>
                <w:sz w:val="16"/>
                <w:szCs w:val="16"/>
              </w:rPr>
              <w:t xml:space="preserve"> les matchs pour ajuster leur organisation ou </w:t>
            </w:r>
            <w:r w:rsidR="000A5BA5" w:rsidRPr="001A67CE">
              <w:rPr>
                <w:bCs/>
                <w:sz w:val="16"/>
                <w:szCs w:val="16"/>
              </w:rPr>
              <w:t xml:space="preserve">leur </w:t>
            </w:r>
            <w:r w:rsidR="003679CE" w:rsidRPr="001A67CE">
              <w:rPr>
                <w:bCs/>
                <w:sz w:val="16"/>
                <w:szCs w:val="16"/>
              </w:rPr>
              <w:t>stratégie</w:t>
            </w:r>
            <w:r w:rsidR="00D01185">
              <w:rPr>
                <w:bCs/>
                <w:sz w:val="16"/>
                <w:szCs w:val="16"/>
              </w:rPr>
              <w:t xml:space="preserve"> en fonction du contexte et du score</w:t>
            </w:r>
            <w:r w:rsidR="003679CE" w:rsidRPr="001A67CE">
              <w:rPr>
                <w:bCs/>
                <w:sz w:val="16"/>
                <w:szCs w:val="16"/>
              </w:rPr>
              <w:t>.</w:t>
            </w:r>
          </w:p>
          <w:p w:rsidR="00AE54E0" w:rsidRPr="001A67CE" w:rsidRDefault="00AE54E0">
            <w:pPr>
              <w:rPr>
                <w:bCs/>
                <w:sz w:val="16"/>
                <w:szCs w:val="16"/>
              </w:rPr>
            </w:pPr>
            <w:r>
              <w:rPr>
                <w:bCs/>
                <w:sz w:val="16"/>
                <w:szCs w:val="16"/>
              </w:rPr>
              <w:t xml:space="preserve">Les règles essentielles </w:t>
            </w:r>
            <w:r w:rsidR="00D01185">
              <w:rPr>
                <w:bCs/>
                <w:sz w:val="16"/>
                <w:szCs w:val="16"/>
              </w:rPr>
              <w:t>sont celles de l’</w:t>
            </w:r>
            <w:proofErr w:type="spellStart"/>
            <w:r w:rsidR="00D01185">
              <w:rPr>
                <w:bCs/>
                <w:sz w:val="16"/>
                <w:szCs w:val="16"/>
              </w:rPr>
              <w:t>Ultimate</w:t>
            </w:r>
            <w:proofErr w:type="spellEnd"/>
            <w:r w:rsidR="00D01185">
              <w:rPr>
                <w:bCs/>
                <w:sz w:val="16"/>
                <w:szCs w:val="16"/>
              </w:rPr>
              <w:t xml:space="preserve"> indoor</w:t>
            </w:r>
            <w:r>
              <w:rPr>
                <w:bCs/>
                <w:sz w:val="16"/>
                <w:szCs w:val="16"/>
              </w:rPr>
              <w:t xml:space="preserve"> (</w:t>
            </w:r>
            <w:r w:rsidR="00D01185">
              <w:rPr>
                <w:bCs/>
                <w:sz w:val="16"/>
                <w:szCs w:val="16"/>
              </w:rPr>
              <w:t>compte de 8 secondes sur le porteur du disque</w:t>
            </w:r>
            <w:r>
              <w:rPr>
                <w:bCs/>
                <w:sz w:val="16"/>
                <w:szCs w:val="16"/>
              </w:rPr>
              <w:t>).</w:t>
            </w:r>
            <w:r w:rsidR="00D01185">
              <w:rPr>
                <w:bCs/>
                <w:sz w:val="16"/>
                <w:szCs w:val="16"/>
              </w:rPr>
              <w:t xml:space="preserve"> </w:t>
            </w:r>
          </w:p>
          <w:p w:rsidR="000A5BA5" w:rsidRPr="001A67CE" w:rsidRDefault="000A5BA5">
            <w:pPr>
              <w:rPr>
                <w:bCs/>
                <w:sz w:val="16"/>
                <w:szCs w:val="16"/>
              </w:rPr>
            </w:pPr>
            <w:r w:rsidRPr="001A67CE">
              <w:rPr>
                <w:bCs/>
                <w:sz w:val="16"/>
                <w:szCs w:val="16"/>
              </w:rPr>
              <w:t xml:space="preserve">Les élèves sont partie prenante dans l’organisation, tenue des feuilles de matchs, arbitrage </w:t>
            </w:r>
            <w:r w:rsidR="004156F1" w:rsidRPr="001A67CE">
              <w:rPr>
                <w:bCs/>
                <w:sz w:val="16"/>
                <w:szCs w:val="16"/>
              </w:rPr>
              <w:t>(</w:t>
            </w:r>
            <w:r w:rsidRPr="001A67CE">
              <w:rPr>
                <w:bCs/>
                <w:sz w:val="16"/>
                <w:szCs w:val="16"/>
              </w:rPr>
              <w:t>AFL3).</w:t>
            </w:r>
          </w:p>
          <w:p w:rsidR="001A67CE" w:rsidRPr="001A67CE" w:rsidRDefault="001A67CE">
            <w:pPr>
              <w:rPr>
                <w:bCs/>
                <w:sz w:val="16"/>
                <w:szCs w:val="16"/>
              </w:rPr>
            </w:pPr>
            <w:r w:rsidRPr="001A67CE">
              <w:rPr>
                <w:bCs/>
                <w:sz w:val="16"/>
                <w:szCs w:val="16"/>
              </w:rPr>
              <w:t>L’évaluation des AFL 2 et 3 peut</w:t>
            </w:r>
            <w:r w:rsidR="00F43B42">
              <w:rPr>
                <w:bCs/>
                <w:sz w:val="16"/>
                <w:szCs w:val="16"/>
              </w:rPr>
              <w:t xml:space="preserve"> </w:t>
            </w:r>
            <w:r w:rsidRPr="001A67CE">
              <w:rPr>
                <w:bCs/>
                <w:sz w:val="16"/>
                <w:szCs w:val="16"/>
              </w:rPr>
              <w:t>être finalisée au cours de la séance. Pour l’AFL3</w:t>
            </w:r>
            <w:r w:rsidR="00534C99">
              <w:rPr>
                <w:bCs/>
                <w:sz w:val="16"/>
                <w:szCs w:val="16"/>
              </w:rPr>
              <w:t>,</w:t>
            </w:r>
            <w:r w:rsidRPr="001A67CE">
              <w:rPr>
                <w:bCs/>
                <w:sz w:val="16"/>
                <w:szCs w:val="16"/>
              </w:rPr>
              <w:t xml:space="preserve"> l’élève choisit les 2 rôles</w:t>
            </w:r>
            <w:r w:rsidR="00F43B42">
              <w:rPr>
                <w:bCs/>
                <w:sz w:val="16"/>
                <w:szCs w:val="16"/>
              </w:rPr>
              <w:t xml:space="preserve"> (gestionnaire, arbitre, observateur)</w:t>
            </w:r>
            <w:r w:rsidRPr="001A67CE">
              <w:rPr>
                <w:bCs/>
                <w:sz w:val="16"/>
                <w:szCs w:val="16"/>
              </w:rPr>
              <w:t xml:space="preserve"> sur lesquels il veut être évalués</w:t>
            </w:r>
            <w:r w:rsidR="00F43B42">
              <w:rPr>
                <w:bCs/>
                <w:sz w:val="16"/>
                <w:szCs w:val="16"/>
              </w:rPr>
              <w:t xml:space="preserve"> en début de séquence</w:t>
            </w:r>
            <w:r w:rsidR="00FA7E4C">
              <w:rPr>
                <w:bCs/>
                <w:sz w:val="16"/>
                <w:szCs w:val="16"/>
              </w:rPr>
              <w:t>.</w:t>
            </w:r>
          </w:p>
          <w:p w:rsidR="000A5BA5" w:rsidRPr="001A67CE" w:rsidRDefault="001A67CE">
            <w:pPr>
              <w:rPr>
                <w:bCs/>
                <w:sz w:val="16"/>
                <w:szCs w:val="16"/>
              </w:rPr>
            </w:pPr>
            <w:r w:rsidRPr="001A67CE">
              <w:rPr>
                <w:bCs/>
                <w:sz w:val="16"/>
                <w:szCs w:val="16"/>
              </w:rPr>
              <w:t xml:space="preserve">L’élève </w:t>
            </w:r>
            <w:r w:rsidR="00A8389B">
              <w:rPr>
                <w:bCs/>
                <w:sz w:val="16"/>
                <w:szCs w:val="16"/>
              </w:rPr>
              <w:t>peut finaliser</w:t>
            </w:r>
            <w:r w:rsidRPr="001A67CE">
              <w:rPr>
                <w:bCs/>
                <w:sz w:val="16"/>
                <w:szCs w:val="16"/>
              </w:rPr>
              <w:t xml:space="preserve"> la répartition des points pour les AFL2 et 3 au début de l’épreuve.</w:t>
            </w:r>
          </w:p>
        </w:tc>
      </w:tr>
      <w:tr w:rsidR="005C66D0" w:rsidTr="0003322F">
        <w:trPr>
          <w:trHeight w:val="283"/>
        </w:trPr>
        <w:tc>
          <w:tcPr>
            <w:tcW w:w="2689" w:type="dxa"/>
            <w:vMerge w:val="restart"/>
            <w:shd w:val="clear" w:color="auto" w:fill="D0CECE" w:themeFill="background2" w:themeFillShade="E6"/>
            <w:vAlign w:val="center"/>
          </w:tcPr>
          <w:p w:rsidR="005C66D0" w:rsidRPr="001643F5" w:rsidRDefault="005C66D0" w:rsidP="001643F5">
            <w:pPr>
              <w:jc w:val="center"/>
              <w:rPr>
                <w:b/>
              </w:rPr>
            </w:pPr>
            <w:r w:rsidRPr="001643F5">
              <w:rPr>
                <w:b/>
              </w:rPr>
              <w:t>Eléments à évaluer</w:t>
            </w:r>
            <w:r>
              <w:rPr>
                <w:b/>
              </w:rPr>
              <w:t xml:space="preserve"> (12pts)</w:t>
            </w:r>
          </w:p>
        </w:tc>
        <w:tc>
          <w:tcPr>
            <w:tcW w:w="13300" w:type="dxa"/>
            <w:gridSpan w:val="14"/>
            <w:shd w:val="clear" w:color="auto" w:fill="D0CECE" w:themeFill="background2" w:themeFillShade="E6"/>
            <w:vAlign w:val="center"/>
          </w:tcPr>
          <w:p w:rsidR="005C66D0" w:rsidRPr="001643F5" w:rsidRDefault="005C66D0" w:rsidP="001643F5">
            <w:pPr>
              <w:jc w:val="center"/>
              <w:rPr>
                <w:b/>
              </w:rPr>
            </w:pPr>
            <w:r>
              <w:rPr>
                <w:b/>
              </w:rPr>
              <w:t>Repères d’évaluation</w:t>
            </w:r>
          </w:p>
        </w:tc>
      </w:tr>
      <w:tr w:rsidR="005C66D0" w:rsidTr="00BC795A">
        <w:trPr>
          <w:trHeight w:val="169"/>
        </w:trPr>
        <w:tc>
          <w:tcPr>
            <w:tcW w:w="2689" w:type="dxa"/>
            <w:vMerge/>
            <w:shd w:val="clear" w:color="auto" w:fill="D0CECE" w:themeFill="background2" w:themeFillShade="E6"/>
            <w:vAlign w:val="center"/>
          </w:tcPr>
          <w:p w:rsidR="005C66D0" w:rsidRPr="001643F5" w:rsidRDefault="005C66D0" w:rsidP="001643F5">
            <w:pPr>
              <w:jc w:val="center"/>
              <w:rPr>
                <w:b/>
              </w:rPr>
            </w:pPr>
          </w:p>
        </w:tc>
        <w:tc>
          <w:tcPr>
            <w:tcW w:w="3325" w:type="dxa"/>
            <w:gridSpan w:val="3"/>
            <w:shd w:val="clear" w:color="auto" w:fill="D0CECE" w:themeFill="background2" w:themeFillShade="E6"/>
            <w:vAlign w:val="center"/>
          </w:tcPr>
          <w:p w:rsidR="005C66D0" w:rsidRPr="001643F5" w:rsidRDefault="005C66D0" w:rsidP="001643F5">
            <w:pPr>
              <w:jc w:val="center"/>
              <w:rPr>
                <w:b/>
              </w:rPr>
            </w:pPr>
            <w:r w:rsidRPr="001643F5">
              <w:rPr>
                <w:b/>
              </w:rPr>
              <w:t>Degré 1</w:t>
            </w:r>
          </w:p>
        </w:tc>
        <w:tc>
          <w:tcPr>
            <w:tcW w:w="3325" w:type="dxa"/>
            <w:gridSpan w:val="4"/>
            <w:shd w:val="clear" w:color="auto" w:fill="D0CECE" w:themeFill="background2" w:themeFillShade="E6"/>
            <w:vAlign w:val="center"/>
          </w:tcPr>
          <w:p w:rsidR="005C66D0" w:rsidRPr="001643F5" w:rsidRDefault="005C66D0" w:rsidP="001643F5">
            <w:pPr>
              <w:jc w:val="center"/>
              <w:rPr>
                <w:b/>
              </w:rPr>
            </w:pPr>
            <w:r w:rsidRPr="001643F5">
              <w:rPr>
                <w:b/>
              </w:rPr>
              <w:t>Degré 2</w:t>
            </w:r>
          </w:p>
        </w:tc>
        <w:tc>
          <w:tcPr>
            <w:tcW w:w="3325" w:type="dxa"/>
            <w:gridSpan w:val="4"/>
            <w:shd w:val="clear" w:color="auto" w:fill="D0CECE" w:themeFill="background2" w:themeFillShade="E6"/>
            <w:vAlign w:val="center"/>
          </w:tcPr>
          <w:p w:rsidR="005C66D0" w:rsidRPr="001643F5" w:rsidRDefault="005C66D0" w:rsidP="001643F5">
            <w:pPr>
              <w:jc w:val="center"/>
              <w:rPr>
                <w:b/>
              </w:rPr>
            </w:pPr>
            <w:r w:rsidRPr="001643F5">
              <w:rPr>
                <w:b/>
              </w:rPr>
              <w:t>Degré 3</w:t>
            </w:r>
          </w:p>
        </w:tc>
        <w:tc>
          <w:tcPr>
            <w:tcW w:w="3325" w:type="dxa"/>
            <w:gridSpan w:val="3"/>
            <w:shd w:val="clear" w:color="auto" w:fill="D0CECE" w:themeFill="background2" w:themeFillShade="E6"/>
            <w:vAlign w:val="center"/>
          </w:tcPr>
          <w:p w:rsidR="005C66D0" w:rsidRPr="001643F5" w:rsidRDefault="005C66D0" w:rsidP="001643F5">
            <w:pPr>
              <w:jc w:val="center"/>
              <w:rPr>
                <w:b/>
              </w:rPr>
            </w:pPr>
            <w:r w:rsidRPr="001643F5">
              <w:rPr>
                <w:b/>
              </w:rPr>
              <w:t>Degré 4</w:t>
            </w:r>
          </w:p>
        </w:tc>
      </w:tr>
      <w:tr w:rsidR="00140C11" w:rsidTr="00B02FDC">
        <w:trPr>
          <w:trHeight w:val="3005"/>
        </w:trPr>
        <w:tc>
          <w:tcPr>
            <w:tcW w:w="2689" w:type="dxa"/>
            <w:tcBorders>
              <w:top w:val="single" w:sz="4" w:space="0" w:color="000000"/>
              <w:left w:val="single" w:sz="4" w:space="0" w:color="000000"/>
              <w:bottom w:val="single" w:sz="4" w:space="0" w:color="000000"/>
              <w:right w:val="single" w:sz="4" w:space="0" w:color="000000"/>
            </w:tcBorders>
            <w:vAlign w:val="center"/>
          </w:tcPr>
          <w:p w:rsidR="00140C11" w:rsidRDefault="00140C11" w:rsidP="00140C11">
            <w:pPr>
              <w:jc w:val="center"/>
              <w:rPr>
                <w:rFonts w:ascii="Arial" w:eastAsia="Arial" w:hAnsi="Arial" w:cs="Arial"/>
                <w:sz w:val="20"/>
                <w:szCs w:val="20"/>
              </w:rPr>
            </w:pPr>
            <w:r>
              <w:rPr>
                <w:rFonts w:ascii="Arial" w:eastAsia="Arial" w:hAnsi="Arial" w:cs="Arial"/>
                <w:sz w:val="20"/>
                <w:szCs w:val="20"/>
              </w:rPr>
              <w:t>S’engager et réaliser des actions techniques d’attaque et de défense en relation avec son projet de jeu</w:t>
            </w:r>
          </w:p>
          <w:p w:rsidR="00355645" w:rsidRDefault="00355645" w:rsidP="00140C11">
            <w:pPr>
              <w:jc w:val="center"/>
              <w:rPr>
                <w:rFonts w:ascii="Arial" w:eastAsia="Arial" w:hAnsi="Arial" w:cs="Arial"/>
                <w:sz w:val="20"/>
                <w:szCs w:val="20"/>
              </w:rPr>
            </w:pPr>
          </w:p>
          <w:p w:rsidR="00355645" w:rsidRDefault="00355645" w:rsidP="00140C11">
            <w:pPr>
              <w:jc w:val="center"/>
              <w:rPr>
                <w:rFonts w:ascii="Arial" w:eastAsia="Arial" w:hAnsi="Arial" w:cs="Arial"/>
                <w:sz w:val="20"/>
                <w:szCs w:val="20"/>
              </w:rPr>
            </w:pPr>
          </w:p>
          <w:p w:rsidR="00355645" w:rsidRDefault="00355645" w:rsidP="00140C11">
            <w:pPr>
              <w:jc w:val="center"/>
              <w:rPr>
                <w:rFonts w:ascii="Arial" w:eastAsia="Arial" w:hAnsi="Arial" w:cs="Arial"/>
                <w:sz w:val="20"/>
                <w:szCs w:val="20"/>
              </w:rPr>
            </w:pPr>
          </w:p>
          <w:p w:rsidR="00355645" w:rsidRDefault="00355645" w:rsidP="00140C11">
            <w:pPr>
              <w:jc w:val="center"/>
              <w:rPr>
                <w:rFonts w:ascii="Arial" w:eastAsia="Arial" w:hAnsi="Arial" w:cs="Arial"/>
                <w:sz w:val="20"/>
                <w:szCs w:val="20"/>
              </w:rPr>
            </w:pPr>
          </w:p>
          <w:p w:rsidR="00355645" w:rsidRDefault="00355645" w:rsidP="00140C11">
            <w:pPr>
              <w:jc w:val="center"/>
              <w:rPr>
                <w:rFonts w:ascii="Arial" w:eastAsia="Arial" w:hAnsi="Arial" w:cs="Arial"/>
                <w:sz w:val="20"/>
                <w:szCs w:val="20"/>
              </w:rPr>
            </w:pPr>
          </w:p>
          <w:p w:rsidR="00355645" w:rsidRDefault="00355645" w:rsidP="00140C11">
            <w:pPr>
              <w:jc w:val="center"/>
            </w:pPr>
            <w:r>
              <w:rPr>
                <w:rFonts w:ascii="Arial" w:eastAsia="Arial" w:hAnsi="Arial" w:cs="Arial"/>
                <w:sz w:val="20"/>
                <w:szCs w:val="20"/>
              </w:rPr>
              <w:t>8 pts</w:t>
            </w:r>
          </w:p>
        </w:tc>
        <w:tc>
          <w:tcPr>
            <w:tcW w:w="3325" w:type="dxa"/>
            <w:gridSpan w:val="3"/>
          </w:tcPr>
          <w:p w:rsidR="00A8389B" w:rsidRDefault="00A8389B" w:rsidP="00140C11">
            <w:pPr>
              <w:rPr>
                <w:sz w:val="16"/>
                <w:szCs w:val="16"/>
              </w:rPr>
            </w:pPr>
            <w:r>
              <w:rPr>
                <w:sz w:val="16"/>
                <w:szCs w:val="16"/>
              </w:rPr>
              <w:t>Pas de stratégie collective repérable en attaque</w:t>
            </w:r>
            <w:r w:rsidR="00826191">
              <w:rPr>
                <w:sz w:val="16"/>
                <w:szCs w:val="16"/>
              </w:rPr>
              <w:t xml:space="preserve"> ou en défense</w:t>
            </w:r>
            <w:r>
              <w:rPr>
                <w:sz w:val="16"/>
                <w:szCs w:val="16"/>
              </w:rPr>
              <w:t>. L’accès à l’espace de marque est fondé essentiellement sur des actions individuelles.</w:t>
            </w:r>
          </w:p>
          <w:p w:rsidR="00826191" w:rsidRPr="00826191" w:rsidRDefault="00826191" w:rsidP="00140C11">
            <w:pPr>
              <w:rPr>
                <w:b/>
                <w:bCs/>
                <w:sz w:val="16"/>
                <w:szCs w:val="16"/>
                <w:u w:val="single"/>
              </w:rPr>
            </w:pPr>
            <w:r w:rsidRPr="00826191">
              <w:rPr>
                <w:b/>
                <w:bCs/>
                <w:sz w:val="16"/>
                <w:szCs w:val="16"/>
                <w:u w:val="single"/>
              </w:rPr>
              <w:t>Joueur peu concerné</w:t>
            </w:r>
          </w:p>
          <w:p w:rsidR="00D67CBD" w:rsidRDefault="00C9330E" w:rsidP="00140C11">
            <w:pPr>
              <w:rPr>
                <w:sz w:val="16"/>
                <w:szCs w:val="16"/>
              </w:rPr>
            </w:pPr>
            <w:r w:rsidRPr="00826191">
              <w:rPr>
                <w:b/>
                <w:bCs/>
                <w:sz w:val="16"/>
                <w:szCs w:val="16"/>
                <w:u w:val="single"/>
              </w:rPr>
              <w:t>PF</w:t>
            </w:r>
            <w:r>
              <w:rPr>
                <w:sz w:val="16"/>
                <w:szCs w:val="16"/>
              </w:rPr>
              <w:t> : de nombreuses pertes de Frisbee</w:t>
            </w:r>
            <w:r w:rsidR="00826191">
              <w:rPr>
                <w:sz w:val="16"/>
                <w:szCs w:val="16"/>
              </w:rPr>
              <w:t xml:space="preserve"> même sur des passes courtes. Les choix de passes sont souvent peu pertinents au regard de la situation de jeu.</w:t>
            </w:r>
          </w:p>
          <w:p w:rsidR="00826191" w:rsidRDefault="00826191" w:rsidP="00140C11">
            <w:pPr>
              <w:rPr>
                <w:sz w:val="16"/>
                <w:szCs w:val="16"/>
              </w:rPr>
            </w:pPr>
            <w:r w:rsidRPr="00826191">
              <w:rPr>
                <w:b/>
                <w:bCs/>
                <w:sz w:val="16"/>
                <w:szCs w:val="16"/>
                <w:u w:val="single"/>
              </w:rPr>
              <w:t>NPF</w:t>
            </w:r>
            <w:r>
              <w:rPr>
                <w:sz w:val="16"/>
                <w:szCs w:val="16"/>
              </w:rPr>
              <w:t> : Souvent statique, des difficultés à se rendre disponible pour le PF. La récupération du frisbee engendre des pertes de contrôle.</w:t>
            </w:r>
          </w:p>
          <w:p w:rsidR="00826191" w:rsidRDefault="00826191" w:rsidP="00140C11">
            <w:pPr>
              <w:rPr>
                <w:sz w:val="16"/>
                <w:szCs w:val="16"/>
              </w:rPr>
            </w:pPr>
            <w:r w:rsidRPr="00826191">
              <w:rPr>
                <w:b/>
                <w:bCs/>
                <w:sz w:val="16"/>
                <w:szCs w:val="16"/>
                <w:u w:val="single"/>
              </w:rPr>
              <w:t>DEF</w:t>
            </w:r>
            <w:r>
              <w:rPr>
                <w:sz w:val="16"/>
                <w:szCs w:val="16"/>
              </w:rPr>
              <w:t> : des difficultés à passer du statut d’attaquant à celui de défenseur. Le repli défensif est aléatoire et ne prend pas en compte son adversaire direct</w:t>
            </w:r>
            <w:r w:rsidR="006A56B8">
              <w:rPr>
                <w:sz w:val="16"/>
                <w:szCs w:val="16"/>
              </w:rPr>
              <w:t>.</w:t>
            </w:r>
          </w:p>
          <w:p w:rsidR="00826191" w:rsidRDefault="00826191" w:rsidP="00140C11">
            <w:pPr>
              <w:rPr>
                <w:sz w:val="16"/>
                <w:szCs w:val="16"/>
              </w:rPr>
            </w:pPr>
          </w:p>
          <w:p w:rsidR="00D67CBD" w:rsidRDefault="00D67CBD" w:rsidP="00140C11">
            <w:pPr>
              <w:rPr>
                <w:sz w:val="16"/>
                <w:szCs w:val="16"/>
              </w:rPr>
            </w:pPr>
            <w:bookmarkStart w:id="0" w:name="_GoBack"/>
            <w:bookmarkEnd w:id="0"/>
          </w:p>
          <w:p w:rsidR="00D67CBD" w:rsidRDefault="00D67CBD" w:rsidP="00140C11">
            <w:pPr>
              <w:rPr>
                <w:sz w:val="16"/>
                <w:szCs w:val="16"/>
              </w:rPr>
            </w:pPr>
          </w:p>
          <w:p w:rsidR="00355645" w:rsidRPr="000A6724" w:rsidRDefault="00355645" w:rsidP="00140C11">
            <w:pPr>
              <w:rPr>
                <w:sz w:val="16"/>
                <w:szCs w:val="16"/>
              </w:rPr>
            </w:pPr>
          </w:p>
        </w:tc>
        <w:tc>
          <w:tcPr>
            <w:tcW w:w="3325" w:type="dxa"/>
            <w:gridSpan w:val="4"/>
          </w:tcPr>
          <w:p w:rsidR="00826191" w:rsidRPr="006A56B8" w:rsidRDefault="00826191" w:rsidP="00662916">
            <w:pPr>
              <w:rPr>
                <w:sz w:val="16"/>
                <w:szCs w:val="16"/>
              </w:rPr>
            </w:pPr>
            <w:r w:rsidRPr="006A56B8">
              <w:rPr>
                <w:sz w:val="16"/>
                <w:szCs w:val="16"/>
              </w:rPr>
              <w:t>Une organisation identifiable</w:t>
            </w:r>
            <w:r w:rsidR="006A56B8" w:rsidRPr="006A56B8">
              <w:rPr>
                <w:sz w:val="16"/>
                <w:szCs w:val="16"/>
              </w:rPr>
              <w:t xml:space="preserve"> par moment mais peu structurée qui occasionne un jeu souvent brouillon.</w:t>
            </w:r>
          </w:p>
          <w:p w:rsidR="00662916" w:rsidRPr="00BC795A" w:rsidRDefault="00662916" w:rsidP="00662916">
            <w:pPr>
              <w:rPr>
                <w:b/>
                <w:bCs/>
                <w:sz w:val="16"/>
                <w:szCs w:val="16"/>
                <w:u w:val="single"/>
              </w:rPr>
            </w:pPr>
            <w:r w:rsidRPr="00BC795A">
              <w:rPr>
                <w:b/>
                <w:bCs/>
                <w:sz w:val="16"/>
                <w:szCs w:val="16"/>
                <w:u w:val="single"/>
              </w:rPr>
              <w:t xml:space="preserve">Joueur intermittent </w:t>
            </w:r>
          </w:p>
          <w:p w:rsidR="00662916" w:rsidRDefault="00662916" w:rsidP="00662916">
            <w:pPr>
              <w:rPr>
                <w:sz w:val="16"/>
                <w:szCs w:val="16"/>
              </w:rPr>
            </w:pPr>
            <w:r w:rsidRPr="00C9330E">
              <w:rPr>
                <w:b/>
                <w:bCs/>
                <w:sz w:val="16"/>
                <w:szCs w:val="16"/>
                <w:u w:val="single"/>
              </w:rPr>
              <w:t>PF </w:t>
            </w:r>
            <w:r>
              <w:rPr>
                <w:sz w:val="16"/>
                <w:szCs w:val="16"/>
              </w:rPr>
              <w:t xml:space="preserve">: </w:t>
            </w:r>
            <w:r w:rsidRPr="00662916">
              <w:rPr>
                <w:sz w:val="16"/>
                <w:szCs w:val="16"/>
              </w:rPr>
              <w:t xml:space="preserve">Efficace </w:t>
            </w:r>
            <w:r w:rsidR="00C9330E">
              <w:rPr>
                <w:sz w:val="16"/>
                <w:szCs w:val="16"/>
              </w:rPr>
              <w:t xml:space="preserve">essentiellement </w:t>
            </w:r>
            <w:r w:rsidRPr="00662916">
              <w:rPr>
                <w:sz w:val="16"/>
                <w:szCs w:val="16"/>
              </w:rPr>
              <w:t xml:space="preserve">dans les passes courtes de revers et de coup droit. </w:t>
            </w:r>
            <w:r w:rsidR="00C9330E">
              <w:rPr>
                <w:sz w:val="16"/>
                <w:szCs w:val="16"/>
              </w:rPr>
              <w:t>D</w:t>
            </w:r>
            <w:r w:rsidRPr="00662916">
              <w:rPr>
                <w:sz w:val="16"/>
                <w:szCs w:val="16"/>
              </w:rPr>
              <w:t>es</w:t>
            </w:r>
            <w:r w:rsidR="00C9330E">
              <w:rPr>
                <w:sz w:val="16"/>
                <w:szCs w:val="16"/>
              </w:rPr>
              <w:t xml:space="preserve"> échecs sur les</w:t>
            </w:r>
            <w:r w:rsidRPr="00662916">
              <w:rPr>
                <w:sz w:val="16"/>
                <w:szCs w:val="16"/>
              </w:rPr>
              <w:t xml:space="preserve"> passes longues en revers. </w:t>
            </w:r>
            <w:r w:rsidR="00C9330E">
              <w:rPr>
                <w:sz w:val="16"/>
                <w:szCs w:val="16"/>
              </w:rPr>
              <w:t>Des choix de passes pas toujours</w:t>
            </w:r>
            <w:r w:rsidRPr="00662916">
              <w:rPr>
                <w:sz w:val="16"/>
                <w:szCs w:val="16"/>
              </w:rPr>
              <w:t xml:space="preserve"> adaptés au contexte et pas toujours réussies. Utilisation du pivot comme élément offensif. </w:t>
            </w:r>
          </w:p>
          <w:p w:rsidR="00662916" w:rsidRDefault="00662916" w:rsidP="00662916">
            <w:pPr>
              <w:rPr>
                <w:sz w:val="16"/>
                <w:szCs w:val="16"/>
              </w:rPr>
            </w:pPr>
            <w:r w:rsidRPr="00C9330E">
              <w:rPr>
                <w:b/>
                <w:bCs/>
                <w:sz w:val="16"/>
                <w:szCs w:val="16"/>
                <w:u w:val="single"/>
              </w:rPr>
              <w:t>NPF</w:t>
            </w:r>
            <w:r w:rsidRPr="00662916">
              <w:rPr>
                <w:sz w:val="16"/>
                <w:szCs w:val="16"/>
              </w:rPr>
              <w:t xml:space="preserve"> : Suit le sens du jeu et se rend disponible « en deuxième intention ». Propose des courses qui ne permettent qu’une seule solution de passe. Se défait parfois de la pression défensive de son adversaire direct. Attrape les passes peu précises et rapides. </w:t>
            </w:r>
          </w:p>
          <w:p w:rsidR="00355645" w:rsidRPr="000A6724" w:rsidRDefault="00662916" w:rsidP="00662916">
            <w:pPr>
              <w:rPr>
                <w:sz w:val="16"/>
                <w:szCs w:val="16"/>
              </w:rPr>
            </w:pPr>
            <w:r w:rsidRPr="00C9330E">
              <w:rPr>
                <w:b/>
                <w:bCs/>
                <w:sz w:val="16"/>
                <w:szCs w:val="16"/>
                <w:u w:val="single"/>
              </w:rPr>
              <w:t>DEF</w:t>
            </w:r>
            <w:r w:rsidRPr="00662916">
              <w:rPr>
                <w:sz w:val="16"/>
                <w:szCs w:val="16"/>
              </w:rPr>
              <w:t xml:space="preserve"> : Perturbe le passeur et tente d’intercepter. Reste entre son adversaire et le frisbee pour dissuader le porteur de lui passer le frisbee.</w:t>
            </w:r>
          </w:p>
        </w:tc>
        <w:tc>
          <w:tcPr>
            <w:tcW w:w="3325" w:type="dxa"/>
            <w:gridSpan w:val="4"/>
          </w:tcPr>
          <w:p w:rsidR="006A56B8" w:rsidRPr="006A56B8" w:rsidRDefault="006A56B8" w:rsidP="00662916">
            <w:pPr>
              <w:rPr>
                <w:sz w:val="16"/>
                <w:szCs w:val="16"/>
              </w:rPr>
            </w:pPr>
            <w:r w:rsidRPr="006A56B8">
              <w:rPr>
                <w:sz w:val="16"/>
                <w:szCs w:val="16"/>
              </w:rPr>
              <w:t>Une organisation offensive et défensive efficace qui est capable de s’adapter au jeu adverse pour exploiter un rapport de force favorable.</w:t>
            </w:r>
          </w:p>
          <w:p w:rsidR="00662916" w:rsidRPr="00BC795A" w:rsidRDefault="00662916" w:rsidP="00662916">
            <w:pPr>
              <w:rPr>
                <w:b/>
                <w:bCs/>
                <w:sz w:val="16"/>
                <w:szCs w:val="16"/>
                <w:u w:val="single"/>
              </w:rPr>
            </w:pPr>
            <w:r w:rsidRPr="00BC795A">
              <w:rPr>
                <w:b/>
                <w:bCs/>
                <w:sz w:val="16"/>
                <w:szCs w:val="16"/>
                <w:u w:val="single"/>
              </w:rPr>
              <w:t xml:space="preserve">Joueur engagé et réactif </w:t>
            </w:r>
          </w:p>
          <w:p w:rsidR="00C9330E" w:rsidRDefault="00662916" w:rsidP="00662916">
            <w:pPr>
              <w:rPr>
                <w:sz w:val="16"/>
                <w:szCs w:val="16"/>
              </w:rPr>
            </w:pPr>
            <w:r w:rsidRPr="00C9330E">
              <w:rPr>
                <w:b/>
                <w:bCs/>
                <w:sz w:val="16"/>
                <w:szCs w:val="16"/>
                <w:u w:val="single"/>
              </w:rPr>
              <w:t xml:space="preserve"> PF</w:t>
            </w:r>
            <w:r w:rsidRPr="00662916">
              <w:rPr>
                <w:sz w:val="16"/>
                <w:szCs w:val="16"/>
              </w:rPr>
              <w:t xml:space="preserve"> : Produit différentes formes de passes adaptées au contexte. Augmente sa distance de marque efficace. Utilise feintes de passes et feintes d’orientation en pivotant. Choisit d’utiliser appuis, appels ou jeu long. </w:t>
            </w:r>
          </w:p>
          <w:p w:rsidR="00C9330E" w:rsidRDefault="00C9330E" w:rsidP="00662916">
            <w:pPr>
              <w:rPr>
                <w:sz w:val="16"/>
                <w:szCs w:val="16"/>
              </w:rPr>
            </w:pPr>
            <w:r w:rsidRPr="00C9330E">
              <w:rPr>
                <w:b/>
                <w:bCs/>
                <w:sz w:val="16"/>
                <w:szCs w:val="16"/>
                <w:u w:val="single"/>
              </w:rPr>
              <w:t>N</w:t>
            </w:r>
            <w:r w:rsidR="00662916" w:rsidRPr="00C9330E">
              <w:rPr>
                <w:b/>
                <w:bCs/>
                <w:sz w:val="16"/>
                <w:szCs w:val="16"/>
                <w:u w:val="single"/>
              </w:rPr>
              <w:t>PF</w:t>
            </w:r>
            <w:r w:rsidR="00662916" w:rsidRPr="00662916">
              <w:rPr>
                <w:sz w:val="16"/>
                <w:szCs w:val="16"/>
              </w:rPr>
              <w:t xml:space="preserve"> : Utilise et crée les espaces libres autour du porteur, à distance optimale, en fonction d’un code commun. Maîtrise plusieurs techniques de démarquage. Lit efficacement toutes sortes de trajectoires et </w:t>
            </w:r>
            <w:r w:rsidRPr="00662916">
              <w:rPr>
                <w:sz w:val="16"/>
                <w:szCs w:val="16"/>
              </w:rPr>
              <w:t>attrape le</w:t>
            </w:r>
            <w:r w:rsidR="00662916" w:rsidRPr="00662916">
              <w:rPr>
                <w:sz w:val="16"/>
                <w:szCs w:val="16"/>
              </w:rPr>
              <w:t xml:space="preserve"> frisbee même de façon acrobatique. Adapte son replacement au déroulement du jeu </w:t>
            </w:r>
          </w:p>
          <w:p w:rsidR="00B02FDC" w:rsidRPr="000A6724" w:rsidRDefault="00662916" w:rsidP="00662916">
            <w:pPr>
              <w:rPr>
                <w:sz w:val="16"/>
                <w:szCs w:val="16"/>
              </w:rPr>
            </w:pPr>
            <w:r w:rsidRPr="00C9330E">
              <w:rPr>
                <w:b/>
                <w:bCs/>
                <w:sz w:val="16"/>
                <w:szCs w:val="16"/>
                <w:u w:val="single"/>
              </w:rPr>
              <w:t>DEF</w:t>
            </w:r>
            <w:r w:rsidRPr="00662916">
              <w:rPr>
                <w:sz w:val="16"/>
                <w:szCs w:val="16"/>
              </w:rPr>
              <w:t xml:space="preserve"> : Empêche son adversaire direct de passer avant le « compte 8 ». Oriente le jeu. Adapte ses actions en fonction de celles de ses partenaires</w:t>
            </w:r>
          </w:p>
        </w:tc>
        <w:tc>
          <w:tcPr>
            <w:tcW w:w="3325" w:type="dxa"/>
            <w:gridSpan w:val="3"/>
          </w:tcPr>
          <w:p w:rsidR="006A56B8" w:rsidRDefault="006A56B8" w:rsidP="00662916">
            <w:pPr>
              <w:rPr>
                <w:b/>
                <w:bCs/>
                <w:sz w:val="16"/>
                <w:szCs w:val="16"/>
                <w:u w:val="single"/>
              </w:rPr>
            </w:pPr>
            <w:r w:rsidRPr="0003322F">
              <w:rPr>
                <w:sz w:val="16"/>
                <w:szCs w:val="16"/>
              </w:rPr>
              <w:t>Une organisation offensive et défensive capable de faire basculer le rapport de force en sa faveur grâce à une lecture du jeu rapide qui permet aux joueurs de résoudre les problèmes posés par l’équipe adverse</w:t>
            </w:r>
            <w:r w:rsidR="0003322F">
              <w:rPr>
                <w:b/>
                <w:bCs/>
                <w:sz w:val="16"/>
                <w:szCs w:val="16"/>
                <w:u w:val="single"/>
              </w:rPr>
              <w:t>.</w:t>
            </w:r>
          </w:p>
          <w:p w:rsidR="00662916" w:rsidRPr="00BC795A" w:rsidRDefault="00662916" w:rsidP="00662916">
            <w:pPr>
              <w:rPr>
                <w:b/>
                <w:bCs/>
                <w:sz w:val="16"/>
                <w:szCs w:val="16"/>
                <w:u w:val="single"/>
              </w:rPr>
            </w:pPr>
            <w:r w:rsidRPr="00BC795A">
              <w:rPr>
                <w:b/>
                <w:bCs/>
                <w:sz w:val="16"/>
                <w:szCs w:val="16"/>
                <w:u w:val="single"/>
              </w:rPr>
              <w:t xml:space="preserve">Joueur ressource </w:t>
            </w:r>
          </w:p>
          <w:p w:rsidR="00C9330E" w:rsidRDefault="00662916" w:rsidP="00662916">
            <w:pPr>
              <w:rPr>
                <w:sz w:val="16"/>
                <w:szCs w:val="16"/>
              </w:rPr>
            </w:pPr>
            <w:r w:rsidRPr="00662916">
              <w:rPr>
                <w:sz w:val="16"/>
                <w:szCs w:val="16"/>
              </w:rPr>
              <w:t xml:space="preserve"> Joueur capable d’anticiper et d’enchaîner des actions décisives et coordonnées avec ses partenaires.</w:t>
            </w:r>
          </w:p>
          <w:p w:rsidR="00C9330E" w:rsidRDefault="00662916" w:rsidP="00662916">
            <w:pPr>
              <w:rPr>
                <w:sz w:val="16"/>
                <w:szCs w:val="16"/>
              </w:rPr>
            </w:pPr>
            <w:r w:rsidRPr="00C9330E">
              <w:rPr>
                <w:b/>
                <w:bCs/>
                <w:sz w:val="16"/>
                <w:szCs w:val="16"/>
                <w:u w:val="single"/>
              </w:rPr>
              <w:t xml:space="preserve"> PF</w:t>
            </w:r>
            <w:r w:rsidRPr="00662916">
              <w:rPr>
                <w:sz w:val="16"/>
                <w:szCs w:val="16"/>
              </w:rPr>
              <w:t xml:space="preserve"> : Créé le danger par des passes variées (types, longueur) dans le dos de la défense adverse. S’adapte à la pression défensive et feinte grâce à un pivot ample et rapide qui ne perturbe pas la qualité de ses passes.</w:t>
            </w:r>
          </w:p>
          <w:p w:rsidR="00C9330E" w:rsidRDefault="00662916" w:rsidP="00662916">
            <w:pPr>
              <w:rPr>
                <w:sz w:val="16"/>
                <w:szCs w:val="16"/>
              </w:rPr>
            </w:pPr>
            <w:r w:rsidRPr="00C9330E">
              <w:rPr>
                <w:b/>
                <w:bCs/>
                <w:sz w:val="16"/>
                <w:szCs w:val="16"/>
                <w:u w:val="single"/>
              </w:rPr>
              <w:t xml:space="preserve"> </w:t>
            </w:r>
            <w:r w:rsidR="00C9330E">
              <w:rPr>
                <w:b/>
                <w:bCs/>
                <w:sz w:val="16"/>
                <w:szCs w:val="16"/>
                <w:u w:val="single"/>
              </w:rPr>
              <w:t>N</w:t>
            </w:r>
            <w:r w:rsidRPr="00C9330E">
              <w:rPr>
                <w:b/>
                <w:bCs/>
                <w:sz w:val="16"/>
                <w:szCs w:val="16"/>
                <w:u w:val="single"/>
              </w:rPr>
              <w:t>PF</w:t>
            </w:r>
            <w:r w:rsidRPr="00662916">
              <w:rPr>
                <w:sz w:val="16"/>
                <w:szCs w:val="16"/>
              </w:rPr>
              <w:t xml:space="preserve"> : Toujours disponible grâce à des appels dans des espaces libres (qu’il créé aussi), des changements de rythmes et de directions. Maîtrise et fait évoluer les combinaisons dans l’action. Est capable de lire les trajectoires les plus improbables et attrape le frisbee même de façon acrobatique. </w:t>
            </w:r>
          </w:p>
          <w:p w:rsidR="00355645" w:rsidRPr="000A6724" w:rsidRDefault="00662916" w:rsidP="00140C11">
            <w:pPr>
              <w:rPr>
                <w:sz w:val="16"/>
                <w:szCs w:val="16"/>
              </w:rPr>
            </w:pPr>
            <w:r w:rsidRPr="00C9330E">
              <w:rPr>
                <w:b/>
                <w:bCs/>
                <w:sz w:val="16"/>
                <w:szCs w:val="16"/>
                <w:u w:val="single"/>
              </w:rPr>
              <w:t xml:space="preserve">DEF </w:t>
            </w:r>
            <w:r w:rsidRPr="00662916">
              <w:rPr>
                <w:sz w:val="16"/>
                <w:szCs w:val="16"/>
              </w:rPr>
              <w:t xml:space="preserve">: Bloque réellement les passes du porteur avec mobilité et l’oriente vers un côté choisi et connu de tous. Anticipe et intercepte les passes adverses. </w:t>
            </w:r>
          </w:p>
        </w:tc>
      </w:tr>
      <w:tr w:rsidR="00DA5C11" w:rsidTr="00516C2E">
        <w:trPr>
          <w:trHeight w:val="340"/>
        </w:trPr>
        <w:tc>
          <w:tcPr>
            <w:tcW w:w="2689" w:type="dxa"/>
            <w:shd w:val="clear" w:color="auto" w:fill="BFBFBF" w:themeFill="background1" w:themeFillShade="BF"/>
            <w:vAlign w:val="center"/>
          </w:tcPr>
          <w:p w:rsidR="00DA5C11" w:rsidRPr="00DA5C11" w:rsidRDefault="00DA5C11" w:rsidP="003A6612">
            <w:pPr>
              <w:jc w:val="center"/>
              <w:rPr>
                <w:b/>
                <w:bCs/>
                <w:color w:val="FF0000"/>
              </w:rPr>
            </w:pPr>
            <w:r w:rsidRPr="00DA5C11">
              <w:rPr>
                <w:b/>
                <w:bCs/>
                <w:color w:val="FF0000"/>
              </w:rPr>
              <w:t>Note</w:t>
            </w:r>
            <w:r>
              <w:rPr>
                <w:b/>
                <w:bCs/>
                <w:color w:val="FF0000"/>
              </w:rPr>
              <w:t xml:space="preserve"> /8</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0</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3</w:t>
            </w:r>
          </w:p>
        </w:tc>
        <w:tc>
          <w:tcPr>
            <w:tcW w:w="11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4</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5</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6</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6,5</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7</w:t>
            </w:r>
          </w:p>
        </w:tc>
        <w:tc>
          <w:tcPr>
            <w:tcW w:w="11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A5C11" w:rsidRPr="00DA5C11" w:rsidRDefault="00DA5C11" w:rsidP="003A6612">
            <w:pPr>
              <w:spacing w:before="60"/>
              <w:jc w:val="center"/>
              <w:rPr>
                <w:rFonts w:ascii="Arial" w:hAnsi="Arial" w:cs="Arial"/>
                <w:b/>
                <w:bCs/>
                <w:color w:val="FF0000"/>
                <w:sz w:val="16"/>
                <w:szCs w:val="16"/>
              </w:rPr>
            </w:pPr>
            <w:r w:rsidRPr="00DA5C11">
              <w:rPr>
                <w:rFonts w:ascii="Arial" w:hAnsi="Arial" w:cs="Arial"/>
                <w:b/>
                <w:bCs/>
                <w:color w:val="FF0000"/>
                <w:sz w:val="16"/>
                <w:szCs w:val="16"/>
              </w:rPr>
              <w:t>8</w:t>
            </w:r>
          </w:p>
        </w:tc>
      </w:tr>
      <w:tr w:rsidR="00DA5C11" w:rsidTr="0003322F">
        <w:trPr>
          <w:trHeight w:val="283"/>
        </w:trPr>
        <w:tc>
          <w:tcPr>
            <w:tcW w:w="2689" w:type="dxa"/>
            <w:vAlign w:val="center"/>
          </w:tcPr>
          <w:p w:rsidR="00DA5C11" w:rsidRDefault="00DA5C11" w:rsidP="00DA5C11">
            <w:pPr>
              <w:jc w:val="center"/>
            </w:pPr>
            <w:r>
              <w:t>Matchs gagnés</w:t>
            </w:r>
          </w:p>
        </w:tc>
        <w:tc>
          <w:tcPr>
            <w:tcW w:w="1108"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0</w:t>
            </w:r>
          </w:p>
        </w:tc>
        <w:tc>
          <w:tcPr>
            <w:tcW w:w="1108"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2+</w:t>
            </w:r>
          </w:p>
        </w:tc>
        <w:tc>
          <w:tcPr>
            <w:tcW w:w="1108"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0</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2+</w:t>
            </w:r>
          </w:p>
        </w:tc>
        <w:tc>
          <w:tcPr>
            <w:tcW w:w="1108"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0</w:t>
            </w:r>
          </w:p>
        </w:tc>
        <w:tc>
          <w:tcPr>
            <w:tcW w:w="1108"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1</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2+</w:t>
            </w:r>
          </w:p>
        </w:tc>
        <w:tc>
          <w:tcPr>
            <w:tcW w:w="1108"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0</w:t>
            </w:r>
          </w:p>
        </w:tc>
        <w:tc>
          <w:tcPr>
            <w:tcW w:w="1108"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DA5C11" w:rsidRPr="003A6612" w:rsidRDefault="00DA5C11" w:rsidP="00DA5C11">
            <w:pPr>
              <w:spacing w:before="60"/>
              <w:jc w:val="center"/>
              <w:rPr>
                <w:rFonts w:ascii="Arial" w:hAnsi="Arial" w:cs="Arial"/>
                <w:i/>
                <w:sz w:val="16"/>
                <w:szCs w:val="16"/>
              </w:rPr>
            </w:pPr>
            <w:r>
              <w:rPr>
                <w:rFonts w:ascii="Arial" w:hAnsi="Arial" w:cs="Arial"/>
                <w:i/>
                <w:sz w:val="16"/>
                <w:szCs w:val="16"/>
              </w:rPr>
              <w:t>2+</w:t>
            </w:r>
          </w:p>
        </w:tc>
      </w:tr>
      <w:tr w:rsidR="00516C2E" w:rsidTr="00516C2E">
        <w:trPr>
          <w:trHeight w:val="340"/>
        </w:trPr>
        <w:tc>
          <w:tcPr>
            <w:tcW w:w="2689" w:type="dxa"/>
            <w:shd w:val="clear" w:color="auto" w:fill="BFBFBF" w:themeFill="background1" w:themeFillShade="BF"/>
            <w:vAlign w:val="center"/>
          </w:tcPr>
          <w:p w:rsidR="00516C2E" w:rsidRDefault="00516C2E" w:rsidP="00DA5C11">
            <w:pPr>
              <w:jc w:val="center"/>
            </w:pPr>
            <w:r w:rsidRPr="00DA5C11">
              <w:rPr>
                <w:b/>
                <w:bCs/>
                <w:color w:val="FF0000"/>
              </w:rPr>
              <w:t>Note</w:t>
            </w:r>
            <w:r>
              <w:rPr>
                <w:b/>
                <w:bCs/>
                <w:color w:val="FF0000"/>
              </w:rPr>
              <w:t xml:space="preserve"> /4</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16C2E" w:rsidRPr="00516C2E" w:rsidRDefault="00516C2E" w:rsidP="00DA5C11">
            <w:pPr>
              <w:spacing w:before="60"/>
              <w:jc w:val="center"/>
              <w:rPr>
                <w:rFonts w:ascii="Arial" w:hAnsi="Arial" w:cs="Arial"/>
                <w:b/>
                <w:bCs/>
                <w:iCs/>
                <w:color w:val="FF0000"/>
                <w:sz w:val="16"/>
                <w:szCs w:val="16"/>
              </w:rPr>
            </w:pPr>
            <w:r w:rsidRPr="00516C2E">
              <w:rPr>
                <w:rFonts w:ascii="Arial" w:hAnsi="Arial" w:cs="Arial"/>
                <w:b/>
                <w:bCs/>
                <w:iCs/>
                <w:color w:val="FF0000"/>
                <w:sz w:val="16"/>
                <w:szCs w:val="16"/>
              </w:rPr>
              <w:t>0</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16C2E" w:rsidRPr="00516C2E" w:rsidRDefault="00516C2E" w:rsidP="00DA5C11">
            <w:pPr>
              <w:spacing w:before="60"/>
              <w:jc w:val="center"/>
              <w:rPr>
                <w:rFonts w:ascii="Arial" w:hAnsi="Arial" w:cs="Arial"/>
                <w:b/>
                <w:bCs/>
                <w:iCs/>
                <w:color w:val="FF0000"/>
                <w:sz w:val="16"/>
                <w:szCs w:val="16"/>
              </w:rPr>
            </w:pPr>
            <w:r w:rsidRPr="00516C2E">
              <w:rPr>
                <w:rFonts w:ascii="Arial" w:hAnsi="Arial" w:cs="Arial"/>
                <w:b/>
                <w:bCs/>
                <w:iCs/>
                <w:color w:val="FF0000"/>
                <w:sz w:val="16"/>
                <w:szCs w:val="16"/>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16C2E" w:rsidRPr="00516C2E" w:rsidRDefault="00516C2E" w:rsidP="00DA5C11">
            <w:pPr>
              <w:spacing w:before="60"/>
              <w:jc w:val="center"/>
              <w:rPr>
                <w:rFonts w:ascii="Arial" w:hAnsi="Arial" w:cs="Arial"/>
                <w:b/>
                <w:bCs/>
                <w:iCs/>
                <w:color w:val="FF0000"/>
                <w:sz w:val="16"/>
                <w:szCs w:val="16"/>
              </w:rPr>
            </w:pPr>
            <w:r w:rsidRPr="00516C2E">
              <w:rPr>
                <w:rFonts w:ascii="Arial" w:hAnsi="Arial" w:cs="Arial"/>
                <w:b/>
                <w:bCs/>
                <w:iCs/>
                <w:color w:val="FF0000"/>
                <w:sz w:val="16"/>
                <w:szCs w:val="16"/>
              </w:rPr>
              <w:t>1</w:t>
            </w:r>
          </w:p>
        </w:tc>
        <w:tc>
          <w:tcPr>
            <w:tcW w:w="221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16C2E" w:rsidRPr="00516C2E" w:rsidRDefault="00516C2E" w:rsidP="00DA5C11">
            <w:pPr>
              <w:spacing w:before="60"/>
              <w:jc w:val="center"/>
              <w:rPr>
                <w:rFonts w:ascii="Arial" w:hAnsi="Arial" w:cs="Arial"/>
                <w:b/>
                <w:bCs/>
                <w:iCs/>
                <w:color w:val="FF0000"/>
                <w:sz w:val="16"/>
                <w:szCs w:val="16"/>
              </w:rPr>
            </w:pPr>
            <w:r w:rsidRPr="00516C2E">
              <w:rPr>
                <w:rFonts w:ascii="Arial" w:hAnsi="Arial" w:cs="Arial"/>
                <w:b/>
                <w:bCs/>
                <w:iCs/>
                <w:color w:val="FF0000"/>
                <w:sz w:val="16"/>
                <w:szCs w:val="16"/>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16C2E" w:rsidRPr="00516C2E" w:rsidRDefault="00516C2E" w:rsidP="00DA5C11">
            <w:pPr>
              <w:spacing w:before="60"/>
              <w:jc w:val="center"/>
              <w:rPr>
                <w:rFonts w:ascii="Arial" w:hAnsi="Arial" w:cs="Arial"/>
                <w:b/>
                <w:bCs/>
                <w:iCs/>
                <w:color w:val="FF0000"/>
                <w:sz w:val="16"/>
                <w:szCs w:val="16"/>
              </w:rPr>
            </w:pPr>
            <w:r w:rsidRPr="00516C2E">
              <w:rPr>
                <w:rFonts w:ascii="Arial" w:hAnsi="Arial" w:cs="Arial"/>
                <w:b/>
                <w:bCs/>
                <w:iCs/>
                <w:color w:val="FF0000"/>
                <w:sz w:val="16"/>
                <w:szCs w:val="16"/>
              </w:rPr>
              <w:t>2</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16C2E" w:rsidRPr="00516C2E" w:rsidRDefault="00516C2E" w:rsidP="00DA5C11">
            <w:pPr>
              <w:spacing w:before="60"/>
              <w:jc w:val="center"/>
              <w:rPr>
                <w:rFonts w:ascii="Arial" w:hAnsi="Arial" w:cs="Arial"/>
                <w:b/>
                <w:bCs/>
                <w:iCs/>
                <w:color w:val="FF0000"/>
                <w:sz w:val="16"/>
                <w:szCs w:val="16"/>
              </w:rPr>
            </w:pPr>
            <w:r w:rsidRPr="00516C2E">
              <w:rPr>
                <w:rFonts w:ascii="Arial" w:hAnsi="Arial" w:cs="Arial"/>
                <w:b/>
                <w:bCs/>
                <w:iCs/>
                <w:color w:val="FF0000"/>
                <w:sz w:val="16"/>
                <w:szCs w:val="16"/>
              </w:rPr>
              <w:t>2,5</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16C2E" w:rsidRPr="00516C2E" w:rsidRDefault="00516C2E" w:rsidP="00DA5C11">
            <w:pPr>
              <w:spacing w:before="60"/>
              <w:jc w:val="center"/>
              <w:rPr>
                <w:rFonts w:ascii="Arial" w:hAnsi="Arial" w:cs="Arial"/>
                <w:b/>
                <w:bCs/>
                <w:iCs/>
                <w:color w:val="FF0000"/>
                <w:sz w:val="16"/>
                <w:szCs w:val="16"/>
              </w:rPr>
            </w:pPr>
            <w:r w:rsidRPr="00516C2E">
              <w:rPr>
                <w:rFonts w:ascii="Arial" w:hAnsi="Arial" w:cs="Arial"/>
                <w:b/>
                <w:bCs/>
                <w:iCs/>
                <w:color w:val="FF0000"/>
                <w:sz w:val="16"/>
                <w:szCs w:val="16"/>
              </w:rPr>
              <w:t>3</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16C2E" w:rsidRPr="00516C2E" w:rsidRDefault="00516C2E" w:rsidP="00DA5C11">
            <w:pPr>
              <w:spacing w:before="60"/>
              <w:jc w:val="center"/>
              <w:rPr>
                <w:rFonts w:ascii="Arial" w:hAnsi="Arial" w:cs="Arial"/>
                <w:b/>
                <w:bCs/>
                <w:iCs/>
                <w:color w:val="FF0000"/>
                <w:sz w:val="16"/>
                <w:szCs w:val="16"/>
              </w:rPr>
            </w:pPr>
            <w:r w:rsidRPr="00516C2E">
              <w:rPr>
                <w:rFonts w:ascii="Arial" w:hAnsi="Arial" w:cs="Arial"/>
                <w:b/>
                <w:bCs/>
                <w:iCs/>
                <w:color w:val="FF0000"/>
                <w:sz w:val="16"/>
                <w:szCs w:val="16"/>
              </w:rPr>
              <w:t>3,5</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16C2E" w:rsidRPr="00516C2E" w:rsidRDefault="00516C2E" w:rsidP="00DA5C11">
            <w:pPr>
              <w:spacing w:before="60"/>
              <w:jc w:val="center"/>
              <w:rPr>
                <w:rFonts w:ascii="Arial" w:hAnsi="Arial" w:cs="Arial"/>
                <w:b/>
                <w:bCs/>
                <w:iCs/>
                <w:color w:val="FF0000"/>
                <w:sz w:val="16"/>
                <w:szCs w:val="16"/>
              </w:rPr>
            </w:pPr>
            <w:r w:rsidRPr="00516C2E">
              <w:rPr>
                <w:rFonts w:ascii="Arial" w:hAnsi="Arial" w:cs="Arial"/>
                <w:b/>
                <w:bCs/>
                <w:iCs/>
                <w:color w:val="FF0000"/>
                <w:sz w:val="16"/>
                <w:szCs w:val="16"/>
              </w:rPr>
              <w:t>4</w:t>
            </w:r>
          </w:p>
        </w:tc>
      </w:tr>
      <w:tr w:rsidR="00140C11" w:rsidTr="0003322F">
        <w:trPr>
          <w:trHeight w:val="2154"/>
        </w:trPr>
        <w:tc>
          <w:tcPr>
            <w:tcW w:w="2689" w:type="dxa"/>
            <w:tcBorders>
              <w:top w:val="single" w:sz="4" w:space="0" w:color="000000"/>
              <w:left w:val="single" w:sz="4" w:space="0" w:color="000000"/>
              <w:bottom w:val="single" w:sz="4" w:space="0" w:color="000000"/>
              <w:right w:val="single" w:sz="4" w:space="0" w:color="000000"/>
            </w:tcBorders>
            <w:vAlign w:val="center"/>
          </w:tcPr>
          <w:p w:rsidR="00140C11" w:rsidRDefault="00140C11" w:rsidP="00140C11">
            <w:pPr>
              <w:jc w:val="center"/>
              <w:rPr>
                <w:rFonts w:ascii="Arial" w:eastAsia="Arial" w:hAnsi="Arial" w:cs="Arial"/>
                <w:sz w:val="20"/>
                <w:szCs w:val="20"/>
              </w:rPr>
            </w:pPr>
            <w:r>
              <w:rPr>
                <w:rFonts w:ascii="Arial" w:eastAsia="Arial" w:hAnsi="Arial" w:cs="Arial"/>
                <w:sz w:val="20"/>
                <w:szCs w:val="20"/>
              </w:rPr>
              <w:t>Faire des choix au regard de l’analyse du rapport de force</w:t>
            </w:r>
          </w:p>
          <w:p w:rsidR="00140C11" w:rsidRDefault="00140C11" w:rsidP="00140C11">
            <w:pPr>
              <w:jc w:val="center"/>
            </w:pPr>
          </w:p>
          <w:p w:rsidR="00355645" w:rsidRDefault="00355645" w:rsidP="00140C11">
            <w:pPr>
              <w:jc w:val="center"/>
            </w:pPr>
          </w:p>
          <w:p w:rsidR="00355645" w:rsidRDefault="00355645" w:rsidP="00140C11">
            <w:pPr>
              <w:jc w:val="center"/>
            </w:pPr>
          </w:p>
          <w:p w:rsidR="00355645" w:rsidRDefault="00355645" w:rsidP="00140C11">
            <w:pPr>
              <w:jc w:val="center"/>
            </w:pPr>
          </w:p>
          <w:p w:rsidR="00355645" w:rsidRDefault="00355645" w:rsidP="00140C11">
            <w:pPr>
              <w:jc w:val="center"/>
            </w:pPr>
            <w:r>
              <w:t>4 pts</w:t>
            </w:r>
          </w:p>
        </w:tc>
        <w:tc>
          <w:tcPr>
            <w:tcW w:w="3325" w:type="dxa"/>
            <w:gridSpan w:val="3"/>
          </w:tcPr>
          <w:p w:rsidR="00140C11" w:rsidRDefault="00274AE4" w:rsidP="00140C11">
            <w:pPr>
              <w:rPr>
                <w:sz w:val="16"/>
                <w:szCs w:val="16"/>
              </w:rPr>
            </w:pPr>
            <w:r w:rsidRPr="00274AE4">
              <w:rPr>
                <w:sz w:val="16"/>
                <w:szCs w:val="16"/>
              </w:rPr>
              <w:t xml:space="preserve">Les connaissances </w:t>
            </w:r>
            <w:r>
              <w:rPr>
                <w:sz w:val="16"/>
                <w:szCs w:val="16"/>
              </w:rPr>
              <w:t xml:space="preserve">relatives aux principes d’efficacité tactiques ou techniques ne sont </w:t>
            </w:r>
            <w:r w:rsidR="000A6724">
              <w:rPr>
                <w:sz w:val="16"/>
                <w:szCs w:val="16"/>
              </w:rPr>
              <w:t>pas suffisamment connues et maitrisées pour proposer des solutions aux problèmes proposés par l’équipe adverse.</w:t>
            </w:r>
          </w:p>
          <w:p w:rsidR="000A6724" w:rsidRDefault="000A6724" w:rsidP="00140C11">
            <w:pPr>
              <w:rPr>
                <w:sz w:val="16"/>
                <w:szCs w:val="16"/>
              </w:rPr>
            </w:pPr>
            <w:r>
              <w:rPr>
                <w:sz w:val="16"/>
                <w:szCs w:val="16"/>
              </w:rPr>
              <w:t>Incapacité à repérer de manière claire les points faibles de l’équipe adverse pour faire des propositions efficientes</w:t>
            </w:r>
            <w:r w:rsidR="00F43B42">
              <w:rPr>
                <w:sz w:val="16"/>
                <w:szCs w:val="16"/>
              </w:rPr>
              <w:t xml:space="preserve"> e</w:t>
            </w:r>
            <w:r>
              <w:rPr>
                <w:sz w:val="16"/>
                <w:szCs w:val="16"/>
              </w:rPr>
              <w:t>t efficaces.</w:t>
            </w:r>
          </w:p>
          <w:p w:rsidR="00B63B23" w:rsidRPr="00274AE4" w:rsidRDefault="000A6724" w:rsidP="00140C11">
            <w:pPr>
              <w:rPr>
                <w:sz w:val="16"/>
                <w:szCs w:val="16"/>
              </w:rPr>
            </w:pPr>
            <w:r>
              <w:rPr>
                <w:sz w:val="16"/>
                <w:szCs w:val="16"/>
              </w:rPr>
              <w:t>Des difficultés à analyser ses erreurs et donc à les prendre en compte pour faire évoluer son projet de jeu.</w:t>
            </w:r>
          </w:p>
        </w:tc>
        <w:tc>
          <w:tcPr>
            <w:tcW w:w="3325" w:type="dxa"/>
            <w:gridSpan w:val="4"/>
          </w:tcPr>
          <w:p w:rsidR="00140C11" w:rsidRDefault="00305A00" w:rsidP="00140C11">
            <w:pPr>
              <w:rPr>
                <w:sz w:val="16"/>
                <w:szCs w:val="16"/>
              </w:rPr>
            </w:pPr>
            <w:r>
              <w:rPr>
                <w:sz w:val="16"/>
                <w:szCs w:val="16"/>
              </w:rPr>
              <w:t>Les connaissances sur le plan tactique permettent de proposer des solutions simples sur le plan de l’organisation en attaque ou en défense.</w:t>
            </w:r>
          </w:p>
          <w:p w:rsidR="00305A00" w:rsidRDefault="00305A00" w:rsidP="00140C11">
            <w:pPr>
              <w:rPr>
                <w:sz w:val="16"/>
                <w:szCs w:val="16"/>
              </w:rPr>
            </w:pPr>
            <w:r>
              <w:rPr>
                <w:sz w:val="16"/>
                <w:szCs w:val="16"/>
              </w:rPr>
              <w:t>Capacité à repérer de façon global</w:t>
            </w:r>
            <w:r w:rsidR="00FA7E4C">
              <w:rPr>
                <w:sz w:val="16"/>
                <w:szCs w:val="16"/>
              </w:rPr>
              <w:t>e</w:t>
            </w:r>
            <w:r>
              <w:rPr>
                <w:sz w:val="16"/>
                <w:szCs w:val="16"/>
              </w:rPr>
              <w:t xml:space="preserve"> les points faibles adverses et faire des propositions. Zones préférentielles à atteindre, type de </w:t>
            </w:r>
            <w:r w:rsidR="00662916">
              <w:rPr>
                <w:sz w:val="16"/>
                <w:szCs w:val="16"/>
              </w:rPr>
              <w:t>Frisbee</w:t>
            </w:r>
            <w:r>
              <w:rPr>
                <w:sz w:val="16"/>
                <w:szCs w:val="16"/>
              </w:rPr>
              <w:t>, joueur particulier.</w:t>
            </w:r>
          </w:p>
          <w:p w:rsidR="00474528" w:rsidRPr="00274AE4" w:rsidRDefault="00305A00" w:rsidP="00140C11">
            <w:pPr>
              <w:rPr>
                <w:sz w:val="16"/>
                <w:szCs w:val="16"/>
              </w:rPr>
            </w:pPr>
            <w:r>
              <w:rPr>
                <w:sz w:val="16"/>
                <w:szCs w:val="16"/>
              </w:rPr>
              <w:t xml:space="preserve">Les propositions faites peuvent être pertinentes </w:t>
            </w:r>
            <w:r w:rsidR="000A5566">
              <w:rPr>
                <w:sz w:val="16"/>
                <w:szCs w:val="16"/>
              </w:rPr>
              <w:t xml:space="preserve">mais </w:t>
            </w:r>
            <w:r w:rsidR="00F43B42">
              <w:rPr>
                <w:sz w:val="16"/>
                <w:szCs w:val="16"/>
              </w:rPr>
              <w:t>peu</w:t>
            </w:r>
            <w:r w:rsidR="000A5566">
              <w:rPr>
                <w:sz w:val="16"/>
                <w:szCs w:val="16"/>
              </w:rPr>
              <w:t xml:space="preserve"> réaliste</w:t>
            </w:r>
            <w:r w:rsidR="001A67CE">
              <w:rPr>
                <w:sz w:val="16"/>
                <w:szCs w:val="16"/>
              </w:rPr>
              <w:t>s</w:t>
            </w:r>
            <w:r w:rsidR="000A5566">
              <w:rPr>
                <w:sz w:val="16"/>
                <w:szCs w:val="16"/>
              </w:rPr>
              <w:t xml:space="preserve"> par rapport aux possibilités tactiques et techniques des joueurs.</w:t>
            </w:r>
          </w:p>
        </w:tc>
        <w:tc>
          <w:tcPr>
            <w:tcW w:w="3325" w:type="dxa"/>
            <w:gridSpan w:val="4"/>
          </w:tcPr>
          <w:p w:rsidR="00140C11" w:rsidRDefault="00D43A2A" w:rsidP="00140C11">
            <w:pPr>
              <w:rPr>
                <w:sz w:val="16"/>
                <w:szCs w:val="16"/>
              </w:rPr>
            </w:pPr>
            <w:r>
              <w:rPr>
                <w:sz w:val="16"/>
                <w:szCs w:val="16"/>
              </w:rPr>
              <w:t>L’éventail de solutions su</w:t>
            </w:r>
            <w:r w:rsidR="002578F7">
              <w:rPr>
                <w:sz w:val="16"/>
                <w:szCs w:val="16"/>
              </w:rPr>
              <w:t>r</w:t>
            </w:r>
            <w:r>
              <w:rPr>
                <w:sz w:val="16"/>
                <w:szCs w:val="16"/>
              </w:rPr>
              <w:t xml:space="preserve"> le plan tactique est suffisamment large pour adapter son système de jeu au rapport de force proposé.</w:t>
            </w:r>
          </w:p>
          <w:p w:rsidR="00D43A2A" w:rsidRDefault="00D43A2A" w:rsidP="00140C11">
            <w:pPr>
              <w:rPr>
                <w:sz w:val="16"/>
                <w:szCs w:val="16"/>
              </w:rPr>
            </w:pPr>
            <w:r>
              <w:rPr>
                <w:sz w:val="16"/>
                <w:szCs w:val="16"/>
              </w:rPr>
              <w:t>Les points faibles de l’équipe adverse sont identifiés et mis en relation avec les moyens et les possibilités de son équipe.</w:t>
            </w:r>
          </w:p>
          <w:p w:rsidR="00D43A2A" w:rsidRDefault="00D43A2A" w:rsidP="00140C11">
            <w:pPr>
              <w:rPr>
                <w:sz w:val="16"/>
                <w:szCs w:val="16"/>
              </w:rPr>
            </w:pPr>
            <w:r>
              <w:rPr>
                <w:sz w:val="16"/>
                <w:szCs w:val="16"/>
              </w:rPr>
              <w:t>Les propositions faites sont validées en situation de jeu.</w:t>
            </w:r>
          </w:p>
          <w:p w:rsidR="00474528" w:rsidRPr="00474528" w:rsidRDefault="00474528" w:rsidP="00474528">
            <w:pPr>
              <w:rPr>
                <w:sz w:val="16"/>
                <w:szCs w:val="16"/>
              </w:rPr>
            </w:pPr>
          </w:p>
        </w:tc>
        <w:tc>
          <w:tcPr>
            <w:tcW w:w="3325" w:type="dxa"/>
            <w:gridSpan w:val="3"/>
          </w:tcPr>
          <w:p w:rsidR="00140C11" w:rsidRDefault="002578F7" w:rsidP="00140C11">
            <w:pPr>
              <w:rPr>
                <w:sz w:val="16"/>
                <w:szCs w:val="16"/>
              </w:rPr>
            </w:pPr>
            <w:r>
              <w:rPr>
                <w:sz w:val="16"/>
                <w:szCs w:val="16"/>
              </w:rPr>
              <w:t xml:space="preserve">L’analyse </w:t>
            </w:r>
            <w:r w:rsidR="00C805D2">
              <w:rPr>
                <w:sz w:val="16"/>
                <w:szCs w:val="16"/>
              </w:rPr>
              <w:t xml:space="preserve">des </w:t>
            </w:r>
            <w:r>
              <w:rPr>
                <w:sz w:val="16"/>
                <w:szCs w:val="16"/>
              </w:rPr>
              <w:t>éléments prélevés sur l’équipe adverse</w:t>
            </w:r>
            <w:r w:rsidR="000D55EA">
              <w:rPr>
                <w:sz w:val="16"/>
                <w:szCs w:val="16"/>
              </w:rPr>
              <w:t xml:space="preserve"> permet de justifier </w:t>
            </w:r>
            <w:r w:rsidR="007435F4">
              <w:rPr>
                <w:sz w:val="16"/>
                <w:szCs w:val="16"/>
              </w:rPr>
              <w:t>l</w:t>
            </w:r>
            <w:r w:rsidR="000D55EA">
              <w:rPr>
                <w:sz w:val="16"/>
                <w:szCs w:val="16"/>
              </w:rPr>
              <w:t>es choix stratégiques effectués tant en attaque qu’en défense.</w:t>
            </w:r>
          </w:p>
          <w:p w:rsidR="00C805D2" w:rsidRDefault="00C805D2" w:rsidP="00140C11">
            <w:pPr>
              <w:rPr>
                <w:sz w:val="16"/>
                <w:szCs w:val="16"/>
              </w:rPr>
            </w:pPr>
          </w:p>
          <w:p w:rsidR="00C805D2" w:rsidRDefault="00C805D2" w:rsidP="00140C11">
            <w:pPr>
              <w:rPr>
                <w:sz w:val="16"/>
                <w:szCs w:val="16"/>
              </w:rPr>
            </w:pPr>
            <w:r>
              <w:rPr>
                <w:sz w:val="16"/>
                <w:szCs w:val="16"/>
              </w:rPr>
              <w:t>L</w:t>
            </w:r>
            <w:r w:rsidR="00DA7D23">
              <w:rPr>
                <w:sz w:val="16"/>
                <w:szCs w:val="16"/>
              </w:rPr>
              <w:t>’éventail des</w:t>
            </w:r>
            <w:r>
              <w:rPr>
                <w:sz w:val="16"/>
                <w:szCs w:val="16"/>
              </w:rPr>
              <w:t xml:space="preserve"> solutions proposées </w:t>
            </w:r>
            <w:r w:rsidR="00DA7D23">
              <w:rPr>
                <w:sz w:val="16"/>
                <w:szCs w:val="16"/>
              </w:rPr>
              <w:t xml:space="preserve">est large. Elles </w:t>
            </w:r>
            <w:r>
              <w:rPr>
                <w:sz w:val="16"/>
                <w:szCs w:val="16"/>
              </w:rPr>
              <w:t xml:space="preserve">sont validées en situation de jeu et font de manière effective </w:t>
            </w:r>
            <w:r w:rsidR="007435F4">
              <w:rPr>
                <w:sz w:val="16"/>
                <w:szCs w:val="16"/>
              </w:rPr>
              <w:t xml:space="preserve">pencher </w:t>
            </w:r>
            <w:r>
              <w:rPr>
                <w:sz w:val="16"/>
                <w:szCs w:val="16"/>
              </w:rPr>
              <w:t xml:space="preserve">le rapport de force en faveur de l’équipe. </w:t>
            </w:r>
          </w:p>
          <w:p w:rsidR="00474528" w:rsidRPr="00274AE4" w:rsidRDefault="00474528" w:rsidP="00140C11">
            <w:pPr>
              <w:rPr>
                <w:sz w:val="16"/>
                <w:szCs w:val="16"/>
              </w:rPr>
            </w:pPr>
          </w:p>
        </w:tc>
      </w:tr>
      <w:tr w:rsidR="00355645" w:rsidTr="001A67CE">
        <w:trPr>
          <w:trHeight w:val="340"/>
        </w:trPr>
        <w:tc>
          <w:tcPr>
            <w:tcW w:w="15989" w:type="dxa"/>
            <w:gridSpan w:val="15"/>
            <w:shd w:val="clear" w:color="auto" w:fill="D9D9D9" w:themeFill="background1" w:themeFillShade="D9"/>
          </w:tcPr>
          <w:p w:rsidR="00355645" w:rsidRPr="00B63B23" w:rsidRDefault="00355645" w:rsidP="00B63B23">
            <w:pPr>
              <w:rPr>
                <w:bCs/>
                <w:sz w:val="18"/>
                <w:szCs w:val="18"/>
              </w:rPr>
            </w:pPr>
            <w:r w:rsidRPr="00B63B23">
              <w:rPr>
                <w:bCs/>
                <w:sz w:val="18"/>
                <w:szCs w:val="18"/>
              </w:rPr>
              <w:t xml:space="preserve">Les évaluateurs classent les élèves dans un degré pour chacun des éléments évalués, la proportion de </w:t>
            </w:r>
            <w:r w:rsidR="0076183A">
              <w:rPr>
                <w:bCs/>
                <w:sz w:val="18"/>
                <w:szCs w:val="18"/>
              </w:rPr>
              <w:t>match</w:t>
            </w:r>
            <w:r w:rsidRPr="00B63B23">
              <w:rPr>
                <w:bCs/>
                <w:sz w:val="18"/>
                <w:szCs w:val="18"/>
              </w:rPr>
              <w:t>s gagnés permet d’ajuster la note dans le degré choisi.</w:t>
            </w:r>
          </w:p>
        </w:tc>
      </w:tr>
      <w:tr w:rsidR="003D725F" w:rsidTr="001A67CE">
        <w:trPr>
          <w:trHeight w:val="454"/>
        </w:trPr>
        <w:tc>
          <w:tcPr>
            <w:tcW w:w="15989" w:type="dxa"/>
            <w:gridSpan w:val="15"/>
            <w:shd w:val="clear" w:color="auto" w:fill="auto"/>
            <w:vAlign w:val="center"/>
          </w:tcPr>
          <w:p w:rsidR="003D725F" w:rsidRPr="0017191E" w:rsidRDefault="004A64BC" w:rsidP="004A64BC">
            <w:pPr>
              <w:jc w:val="center"/>
              <w:rPr>
                <w:b/>
              </w:rPr>
            </w:pPr>
            <w:r>
              <w:rPr>
                <w:b/>
              </w:rPr>
              <w:lastRenderedPageBreak/>
              <w:t>AFL2 et AFL3 à évaluer au fil de la séquence (</w:t>
            </w:r>
            <w:r w:rsidRPr="00301769">
              <w:rPr>
                <w:b/>
                <w:color w:val="FF0000"/>
              </w:rPr>
              <w:t xml:space="preserve">8 pts </w:t>
            </w:r>
            <w:r>
              <w:rPr>
                <w:b/>
              </w:rPr>
              <w:t>à répartir par l’élève)</w:t>
            </w:r>
          </w:p>
        </w:tc>
      </w:tr>
      <w:tr w:rsidR="003D725F" w:rsidTr="003A38D8">
        <w:trPr>
          <w:trHeight w:val="567"/>
        </w:trPr>
        <w:tc>
          <w:tcPr>
            <w:tcW w:w="15989" w:type="dxa"/>
            <w:gridSpan w:val="15"/>
            <w:shd w:val="clear" w:color="auto" w:fill="D0CECE" w:themeFill="background2" w:themeFillShade="E6"/>
            <w:vAlign w:val="center"/>
          </w:tcPr>
          <w:p w:rsidR="003D725F" w:rsidRPr="003A38D8" w:rsidRDefault="00640DCF" w:rsidP="003A38D8">
            <w:pPr>
              <w:ind w:left="426"/>
              <w:jc w:val="center"/>
              <w:rPr>
                <w:rFonts w:ascii="Arial" w:eastAsia="Arial" w:hAnsi="Arial" w:cs="Arial"/>
              </w:rPr>
            </w:pPr>
            <w:r w:rsidRPr="00640DCF">
              <w:rPr>
                <w:rFonts w:ascii="Arial" w:eastAsia="Times" w:hAnsi="Arial" w:cs="Arial"/>
                <w:b/>
                <w:bCs/>
                <w:sz w:val="20"/>
                <w:szCs w:val="20"/>
                <w:u w:val="single"/>
                <w:lang w:eastAsia="fr-FR"/>
              </w:rPr>
              <w:t>AFL2 </w:t>
            </w:r>
            <w:r w:rsidRPr="00640DCF">
              <w:rPr>
                <w:rFonts w:ascii="Arial" w:eastAsia="Times" w:hAnsi="Arial" w:cs="Arial"/>
                <w:sz w:val="20"/>
                <w:szCs w:val="20"/>
                <w:lang w:eastAsia="fr-FR"/>
              </w:rPr>
              <w:t>:</w:t>
            </w:r>
            <w:r w:rsidRPr="00640DCF">
              <w:rPr>
                <w:rFonts w:ascii="Arial" w:hAnsi="Arial" w:cs="Arial"/>
                <w:color w:val="000000"/>
                <w:sz w:val="20"/>
                <w:szCs w:val="20"/>
              </w:rPr>
              <w:t xml:space="preserve"> </w:t>
            </w:r>
            <w:r w:rsidR="00140C11">
              <w:rPr>
                <w:rFonts w:ascii="Arial" w:eastAsia="Arial" w:hAnsi="Arial" w:cs="Arial"/>
              </w:rPr>
              <w:t>« Se préparer et s’entraîner, individuellement ou collectivement, pour conduire et maîtriser un affrontement collectif ou interindividuel »</w:t>
            </w:r>
          </w:p>
        </w:tc>
      </w:tr>
      <w:tr w:rsidR="003D725F" w:rsidTr="00B02FDC">
        <w:trPr>
          <w:trHeight w:val="397"/>
        </w:trPr>
        <w:tc>
          <w:tcPr>
            <w:tcW w:w="2689" w:type="dxa"/>
            <w:shd w:val="clear" w:color="auto" w:fill="D0CECE" w:themeFill="background2" w:themeFillShade="E6"/>
            <w:vAlign w:val="center"/>
          </w:tcPr>
          <w:p w:rsidR="003D725F" w:rsidRDefault="003D725F" w:rsidP="004A64BC">
            <w:pPr>
              <w:jc w:val="center"/>
            </w:pPr>
            <w:r w:rsidRPr="001643F5">
              <w:rPr>
                <w:b/>
              </w:rPr>
              <w:t>Degré 1</w:t>
            </w:r>
          </w:p>
        </w:tc>
        <w:tc>
          <w:tcPr>
            <w:tcW w:w="5303" w:type="dxa"/>
            <w:gridSpan w:val="5"/>
            <w:shd w:val="clear" w:color="auto" w:fill="D0CECE" w:themeFill="background2" w:themeFillShade="E6"/>
            <w:vAlign w:val="center"/>
          </w:tcPr>
          <w:p w:rsidR="003D725F" w:rsidRDefault="003D725F" w:rsidP="004A64BC">
            <w:pPr>
              <w:jc w:val="center"/>
            </w:pPr>
            <w:r w:rsidRPr="001643F5">
              <w:rPr>
                <w:b/>
              </w:rPr>
              <w:t>Degré 2</w:t>
            </w:r>
          </w:p>
        </w:tc>
        <w:tc>
          <w:tcPr>
            <w:tcW w:w="3995" w:type="dxa"/>
            <w:gridSpan w:val="5"/>
            <w:shd w:val="clear" w:color="auto" w:fill="D0CECE" w:themeFill="background2" w:themeFillShade="E6"/>
            <w:vAlign w:val="center"/>
          </w:tcPr>
          <w:p w:rsidR="003D725F" w:rsidRDefault="003D725F" w:rsidP="004A64BC">
            <w:pPr>
              <w:jc w:val="center"/>
            </w:pPr>
            <w:r w:rsidRPr="001643F5">
              <w:rPr>
                <w:b/>
              </w:rPr>
              <w:t>Degré 3</w:t>
            </w:r>
          </w:p>
        </w:tc>
        <w:tc>
          <w:tcPr>
            <w:tcW w:w="4002" w:type="dxa"/>
            <w:gridSpan w:val="4"/>
            <w:shd w:val="clear" w:color="auto" w:fill="D0CECE" w:themeFill="background2" w:themeFillShade="E6"/>
            <w:vAlign w:val="center"/>
          </w:tcPr>
          <w:p w:rsidR="003D725F" w:rsidRDefault="003D725F" w:rsidP="004A64BC">
            <w:pPr>
              <w:jc w:val="center"/>
            </w:pPr>
            <w:r w:rsidRPr="001643F5">
              <w:rPr>
                <w:b/>
              </w:rPr>
              <w:t>Degré 4</w:t>
            </w:r>
          </w:p>
        </w:tc>
      </w:tr>
      <w:tr w:rsidR="003D725F" w:rsidTr="008D2CCB">
        <w:trPr>
          <w:trHeight w:val="1984"/>
        </w:trPr>
        <w:tc>
          <w:tcPr>
            <w:tcW w:w="2689" w:type="dxa"/>
          </w:tcPr>
          <w:p w:rsidR="0086694F" w:rsidRPr="0086694F" w:rsidRDefault="0086694F" w:rsidP="0086694F">
            <w:pPr>
              <w:jc w:val="center"/>
              <w:rPr>
                <w:b/>
                <w:bCs/>
                <w:i/>
                <w:iCs/>
                <w:sz w:val="20"/>
                <w:szCs w:val="20"/>
                <w:u w:val="single"/>
              </w:rPr>
            </w:pPr>
            <w:r w:rsidRPr="0086694F">
              <w:rPr>
                <w:b/>
                <w:bCs/>
                <w:i/>
                <w:iCs/>
                <w:sz w:val="20"/>
                <w:szCs w:val="20"/>
                <w:u w:val="single"/>
              </w:rPr>
              <w:t>Entrainement inadapté</w:t>
            </w:r>
          </w:p>
          <w:p w:rsidR="0086694F" w:rsidRPr="0086694F" w:rsidRDefault="0086694F" w:rsidP="0086694F">
            <w:pPr>
              <w:jc w:val="center"/>
              <w:rPr>
                <w:sz w:val="20"/>
                <w:szCs w:val="20"/>
              </w:rPr>
            </w:pPr>
          </w:p>
          <w:p w:rsidR="0086694F" w:rsidRDefault="0086694F" w:rsidP="0086694F">
            <w:pPr>
              <w:pStyle w:val="Paragraphedeliste"/>
              <w:numPr>
                <w:ilvl w:val="0"/>
                <w:numId w:val="1"/>
              </w:numPr>
              <w:jc w:val="center"/>
              <w:rPr>
                <w:sz w:val="20"/>
                <w:szCs w:val="20"/>
              </w:rPr>
            </w:pPr>
            <w:r w:rsidRPr="0086694F">
              <w:rPr>
                <w:sz w:val="20"/>
                <w:szCs w:val="20"/>
              </w:rPr>
              <w:t>Faible engagement dans les phases de répétition nécessaires à la stabilisation des apprentissages.</w:t>
            </w:r>
          </w:p>
          <w:p w:rsidR="00734484" w:rsidRPr="00734484" w:rsidRDefault="00734484" w:rsidP="00734484">
            <w:pPr>
              <w:jc w:val="center"/>
              <w:rPr>
                <w:sz w:val="20"/>
                <w:szCs w:val="20"/>
              </w:rPr>
            </w:pPr>
          </w:p>
        </w:tc>
        <w:tc>
          <w:tcPr>
            <w:tcW w:w="5303" w:type="dxa"/>
            <w:gridSpan w:val="5"/>
          </w:tcPr>
          <w:p w:rsidR="0086694F" w:rsidRPr="0086694F" w:rsidRDefault="0086694F" w:rsidP="0086694F">
            <w:pPr>
              <w:jc w:val="center"/>
              <w:rPr>
                <w:sz w:val="20"/>
                <w:szCs w:val="20"/>
              </w:rPr>
            </w:pPr>
            <w:r w:rsidRPr="0086694F">
              <w:rPr>
                <w:b/>
                <w:bCs/>
                <w:i/>
                <w:iCs/>
                <w:sz w:val="20"/>
                <w:szCs w:val="20"/>
                <w:u w:val="single"/>
              </w:rPr>
              <w:t>Entrainement partiellement adapté</w:t>
            </w:r>
          </w:p>
          <w:p w:rsidR="0086694F" w:rsidRPr="0086694F" w:rsidRDefault="0086694F" w:rsidP="0086694F">
            <w:pPr>
              <w:jc w:val="center"/>
              <w:rPr>
                <w:sz w:val="20"/>
                <w:szCs w:val="20"/>
              </w:rPr>
            </w:pPr>
          </w:p>
          <w:p w:rsidR="0086694F" w:rsidRPr="0086694F" w:rsidRDefault="0086694F" w:rsidP="0086694F">
            <w:pPr>
              <w:pStyle w:val="Paragraphedeliste"/>
              <w:numPr>
                <w:ilvl w:val="0"/>
                <w:numId w:val="2"/>
              </w:numPr>
              <w:jc w:val="center"/>
              <w:rPr>
                <w:sz w:val="20"/>
                <w:szCs w:val="20"/>
              </w:rPr>
            </w:pPr>
            <w:r w:rsidRPr="0086694F">
              <w:rPr>
                <w:sz w:val="20"/>
                <w:szCs w:val="20"/>
              </w:rPr>
              <w:t>Engagement régulier dans les phases de répétition nécessaires à la stabilisation des apprentissages.</w:t>
            </w:r>
          </w:p>
          <w:p w:rsidR="0086694F" w:rsidRPr="0086694F" w:rsidRDefault="0086694F" w:rsidP="0086694F">
            <w:pPr>
              <w:jc w:val="center"/>
              <w:rPr>
                <w:sz w:val="20"/>
                <w:szCs w:val="20"/>
              </w:rPr>
            </w:pPr>
          </w:p>
          <w:p w:rsidR="003D725F" w:rsidRPr="0086694F" w:rsidRDefault="0086694F" w:rsidP="0086694F">
            <w:pPr>
              <w:pStyle w:val="Paragraphedeliste"/>
              <w:numPr>
                <w:ilvl w:val="0"/>
                <w:numId w:val="2"/>
              </w:numPr>
              <w:jc w:val="center"/>
              <w:rPr>
                <w:sz w:val="20"/>
                <w:szCs w:val="20"/>
              </w:rPr>
            </w:pPr>
            <w:r w:rsidRPr="0086694F">
              <w:rPr>
                <w:sz w:val="20"/>
                <w:szCs w:val="20"/>
              </w:rPr>
              <w:t>L’élève a besoin d’être guidé dans ses choix d’exercices.</w:t>
            </w:r>
          </w:p>
        </w:tc>
        <w:tc>
          <w:tcPr>
            <w:tcW w:w="3995" w:type="dxa"/>
            <w:gridSpan w:val="5"/>
          </w:tcPr>
          <w:p w:rsidR="0086694F" w:rsidRPr="0086694F" w:rsidRDefault="0086694F" w:rsidP="0086694F">
            <w:pPr>
              <w:jc w:val="center"/>
              <w:rPr>
                <w:b/>
                <w:bCs/>
                <w:i/>
                <w:iCs/>
                <w:sz w:val="20"/>
                <w:szCs w:val="20"/>
                <w:u w:val="single"/>
              </w:rPr>
            </w:pPr>
            <w:r w:rsidRPr="0086694F">
              <w:rPr>
                <w:b/>
                <w:bCs/>
                <w:i/>
                <w:iCs/>
                <w:sz w:val="20"/>
                <w:szCs w:val="20"/>
                <w:u w:val="single"/>
              </w:rPr>
              <w:t>Entrainement adapté</w:t>
            </w:r>
          </w:p>
          <w:p w:rsidR="0086694F" w:rsidRPr="0086694F" w:rsidRDefault="0086694F" w:rsidP="0086694F">
            <w:pPr>
              <w:jc w:val="center"/>
              <w:rPr>
                <w:sz w:val="20"/>
                <w:szCs w:val="20"/>
              </w:rPr>
            </w:pPr>
          </w:p>
          <w:p w:rsidR="0086694F" w:rsidRPr="0086694F" w:rsidRDefault="0086694F" w:rsidP="0086694F">
            <w:pPr>
              <w:pStyle w:val="Paragraphedeliste"/>
              <w:numPr>
                <w:ilvl w:val="0"/>
                <w:numId w:val="3"/>
              </w:numPr>
              <w:jc w:val="center"/>
              <w:rPr>
                <w:sz w:val="20"/>
                <w:szCs w:val="20"/>
              </w:rPr>
            </w:pPr>
            <w:r w:rsidRPr="0086694F">
              <w:rPr>
                <w:sz w:val="20"/>
                <w:szCs w:val="20"/>
              </w:rPr>
              <w:t>Engagement régulier dans les différents exercices.</w:t>
            </w:r>
          </w:p>
          <w:p w:rsidR="0086694F" w:rsidRPr="0086694F" w:rsidRDefault="0086694F" w:rsidP="0086694F">
            <w:pPr>
              <w:jc w:val="center"/>
              <w:rPr>
                <w:sz w:val="20"/>
                <w:szCs w:val="20"/>
              </w:rPr>
            </w:pPr>
          </w:p>
          <w:p w:rsidR="003D725F" w:rsidRPr="0086694F" w:rsidRDefault="0086694F" w:rsidP="0086694F">
            <w:pPr>
              <w:pStyle w:val="Paragraphedeliste"/>
              <w:numPr>
                <w:ilvl w:val="0"/>
                <w:numId w:val="3"/>
              </w:numPr>
              <w:jc w:val="center"/>
              <w:rPr>
                <w:sz w:val="20"/>
                <w:szCs w:val="20"/>
              </w:rPr>
            </w:pPr>
            <w:r w:rsidRPr="0086694F">
              <w:rPr>
                <w:sz w:val="20"/>
                <w:szCs w:val="20"/>
              </w:rPr>
              <w:t>L’élève identifie un point fort ou un point faible pour lui-même ou son équipe, et choisit des exercices adaptés pour les travailler.</w:t>
            </w:r>
          </w:p>
        </w:tc>
        <w:tc>
          <w:tcPr>
            <w:tcW w:w="4002" w:type="dxa"/>
            <w:gridSpan w:val="4"/>
          </w:tcPr>
          <w:p w:rsidR="0086694F" w:rsidRPr="0086694F" w:rsidRDefault="0086694F" w:rsidP="0086694F">
            <w:pPr>
              <w:jc w:val="center"/>
              <w:rPr>
                <w:b/>
                <w:bCs/>
                <w:i/>
                <w:iCs/>
                <w:sz w:val="20"/>
                <w:szCs w:val="20"/>
                <w:u w:val="single"/>
              </w:rPr>
            </w:pPr>
            <w:r w:rsidRPr="0086694F">
              <w:rPr>
                <w:b/>
                <w:bCs/>
                <w:i/>
                <w:iCs/>
                <w:sz w:val="20"/>
                <w:szCs w:val="20"/>
                <w:u w:val="single"/>
              </w:rPr>
              <w:t>Entrainement optimisé</w:t>
            </w:r>
          </w:p>
          <w:p w:rsidR="0086694F" w:rsidRPr="0086694F" w:rsidRDefault="0086694F" w:rsidP="0086694F">
            <w:pPr>
              <w:jc w:val="center"/>
              <w:rPr>
                <w:sz w:val="20"/>
                <w:szCs w:val="20"/>
              </w:rPr>
            </w:pPr>
          </w:p>
          <w:p w:rsidR="0086694F" w:rsidRPr="0086694F" w:rsidRDefault="0086694F" w:rsidP="0086694F">
            <w:pPr>
              <w:pStyle w:val="Paragraphedeliste"/>
              <w:numPr>
                <w:ilvl w:val="0"/>
                <w:numId w:val="4"/>
              </w:numPr>
              <w:jc w:val="center"/>
              <w:rPr>
                <w:sz w:val="20"/>
                <w:szCs w:val="20"/>
              </w:rPr>
            </w:pPr>
            <w:r w:rsidRPr="0086694F">
              <w:rPr>
                <w:sz w:val="20"/>
                <w:szCs w:val="20"/>
              </w:rPr>
              <w:t>Engagement régulier dans les différents exercices.</w:t>
            </w:r>
          </w:p>
          <w:p w:rsidR="0086694F" w:rsidRPr="0086694F" w:rsidRDefault="0086694F" w:rsidP="0086694F">
            <w:pPr>
              <w:jc w:val="center"/>
              <w:rPr>
                <w:sz w:val="20"/>
                <w:szCs w:val="20"/>
              </w:rPr>
            </w:pPr>
          </w:p>
          <w:p w:rsidR="0086694F" w:rsidRPr="0086694F" w:rsidRDefault="0086694F" w:rsidP="0086694F">
            <w:pPr>
              <w:pStyle w:val="Paragraphedeliste"/>
              <w:numPr>
                <w:ilvl w:val="0"/>
                <w:numId w:val="4"/>
              </w:numPr>
              <w:jc w:val="center"/>
              <w:rPr>
                <w:sz w:val="20"/>
                <w:szCs w:val="20"/>
              </w:rPr>
            </w:pPr>
            <w:r w:rsidRPr="0086694F">
              <w:rPr>
                <w:sz w:val="20"/>
                <w:szCs w:val="20"/>
              </w:rPr>
              <w:t>L’élève identifie plusieurs axes de progrès pour lui-même ou son équipe, et choisit et ordonne des exercices adaptés pour les travailler.</w:t>
            </w:r>
          </w:p>
        </w:tc>
      </w:tr>
      <w:tr w:rsidR="003D725F" w:rsidTr="003A38D8">
        <w:trPr>
          <w:trHeight w:val="567"/>
        </w:trPr>
        <w:tc>
          <w:tcPr>
            <w:tcW w:w="15989" w:type="dxa"/>
            <w:gridSpan w:val="15"/>
            <w:shd w:val="clear" w:color="auto" w:fill="D0CECE" w:themeFill="background2" w:themeFillShade="E6"/>
            <w:vAlign w:val="center"/>
          </w:tcPr>
          <w:p w:rsidR="00140C11" w:rsidRPr="00140C11" w:rsidRDefault="00640DCF" w:rsidP="003A38D8">
            <w:pPr>
              <w:ind w:left="426"/>
              <w:jc w:val="center"/>
              <w:rPr>
                <w:rFonts w:ascii="Arial" w:eastAsia="Arial" w:hAnsi="Arial" w:cs="Arial"/>
                <w:b/>
                <w:lang w:eastAsia="fr-FR"/>
              </w:rPr>
            </w:pPr>
            <w:r w:rsidRPr="00640DCF">
              <w:rPr>
                <w:rFonts w:ascii="Arial" w:hAnsi="Arial" w:cs="Arial"/>
                <w:b/>
                <w:sz w:val="20"/>
                <w:szCs w:val="20"/>
                <w:u w:val="single"/>
              </w:rPr>
              <w:t>AFL3 </w:t>
            </w:r>
            <w:r w:rsidRPr="00640DCF">
              <w:rPr>
                <w:rFonts w:ascii="Arial" w:hAnsi="Arial" w:cs="Arial"/>
                <w:b/>
                <w:sz w:val="20"/>
                <w:szCs w:val="20"/>
              </w:rPr>
              <w:t>:</w:t>
            </w:r>
            <w:r w:rsidRPr="00640DCF">
              <w:rPr>
                <w:rFonts w:ascii="Arial" w:hAnsi="Arial" w:cs="Arial"/>
                <w:color w:val="000000"/>
                <w:sz w:val="20"/>
                <w:szCs w:val="20"/>
              </w:rPr>
              <w:t xml:space="preserve"> </w:t>
            </w:r>
            <w:r w:rsidR="00140C11" w:rsidRPr="00140C11">
              <w:rPr>
                <w:rFonts w:ascii="Arial" w:eastAsia="Arial" w:hAnsi="Arial" w:cs="Arial"/>
                <w:lang w:eastAsia="fr-FR"/>
              </w:rPr>
              <w:t>« Choisir et assumer les rôles qui permettent un fonctionnement collectif solidaire »</w:t>
            </w:r>
          </w:p>
          <w:p w:rsidR="003D725F" w:rsidRPr="003A38D8" w:rsidRDefault="00140C11" w:rsidP="003A38D8">
            <w:pPr>
              <w:ind w:left="426"/>
              <w:jc w:val="center"/>
              <w:rPr>
                <w:rFonts w:ascii="Arial" w:eastAsia="Arial" w:hAnsi="Arial" w:cs="Arial"/>
                <w:lang w:eastAsia="fr-FR"/>
              </w:rPr>
            </w:pPr>
            <w:r w:rsidRPr="00140C11">
              <w:rPr>
                <w:rFonts w:ascii="Arial" w:eastAsia="Arial" w:hAnsi="Arial" w:cs="Arial"/>
                <w:lang w:eastAsia="fr-FR"/>
              </w:rPr>
              <w:t>L’élève est évalué dans au moins deux rôles qu’il a choisis (partenaire d’entraînement, arbitre, coach, observateur, organisateur, etc…)</w:t>
            </w:r>
          </w:p>
        </w:tc>
      </w:tr>
      <w:tr w:rsidR="003D725F" w:rsidTr="00B02FDC">
        <w:trPr>
          <w:trHeight w:val="397"/>
        </w:trPr>
        <w:tc>
          <w:tcPr>
            <w:tcW w:w="2689" w:type="dxa"/>
            <w:shd w:val="clear" w:color="auto" w:fill="D0CECE" w:themeFill="background2" w:themeFillShade="E6"/>
            <w:vAlign w:val="center"/>
          </w:tcPr>
          <w:p w:rsidR="003D725F" w:rsidRDefault="003D725F" w:rsidP="004A64BC">
            <w:pPr>
              <w:jc w:val="center"/>
            </w:pPr>
            <w:r w:rsidRPr="001643F5">
              <w:rPr>
                <w:b/>
              </w:rPr>
              <w:t>Degré 1</w:t>
            </w:r>
          </w:p>
        </w:tc>
        <w:tc>
          <w:tcPr>
            <w:tcW w:w="5303" w:type="dxa"/>
            <w:gridSpan w:val="5"/>
            <w:shd w:val="clear" w:color="auto" w:fill="D0CECE" w:themeFill="background2" w:themeFillShade="E6"/>
            <w:vAlign w:val="center"/>
          </w:tcPr>
          <w:p w:rsidR="003D725F" w:rsidRDefault="003D725F" w:rsidP="004A64BC">
            <w:pPr>
              <w:jc w:val="center"/>
            </w:pPr>
            <w:r w:rsidRPr="001643F5">
              <w:rPr>
                <w:b/>
              </w:rPr>
              <w:t>Degré 2</w:t>
            </w:r>
          </w:p>
        </w:tc>
        <w:tc>
          <w:tcPr>
            <w:tcW w:w="3995" w:type="dxa"/>
            <w:gridSpan w:val="5"/>
            <w:shd w:val="clear" w:color="auto" w:fill="D0CECE" w:themeFill="background2" w:themeFillShade="E6"/>
            <w:vAlign w:val="center"/>
          </w:tcPr>
          <w:p w:rsidR="003D725F" w:rsidRDefault="003D725F" w:rsidP="004A64BC">
            <w:pPr>
              <w:jc w:val="center"/>
            </w:pPr>
            <w:r w:rsidRPr="001643F5">
              <w:rPr>
                <w:b/>
              </w:rPr>
              <w:t>Degré 3</w:t>
            </w:r>
          </w:p>
        </w:tc>
        <w:tc>
          <w:tcPr>
            <w:tcW w:w="4002" w:type="dxa"/>
            <w:gridSpan w:val="4"/>
            <w:shd w:val="clear" w:color="auto" w:fill="D0CECE" w:themeFill="background2" w:themeFillShade="E6"/>
            <w:vAlign w:val="center"/>
          </w:tcPr>
          <w:p w:rsidR="003D725F" w:rsidRDefault="003D725F" w:rsidP="004A64BC">
            <w:pPr>
              <w:jc w:val="center"/>
            </w:pPr>
            <w:r w:rsidRPr="001643F5">
              <w:rPr>
                <w:b/>
              </w:rPr>
              <w:t>Degré 4</w:t>
            </w:r>
          </w:p>
        </w:tc>
      </w:tr>
      <w:tr w:rsidR="003D725F" w:rsidTr="00B02FDC">
        <w:trPr>
          <w:trHeight w:val="1191"/>
        </w:trPr>
        <w:tc>
          <w:tcPr>
            <w:tcW w:w="2689" w:type="dxa"/>
            <w:vAlign w:val="center"/>
          </w:tcPr>
          <w:p w:rsidR="003D725F" w:rsidRPr="0086694F" w:rsidRDefault="0086694F" w:rsidP="0086694F">
            <w:pPr>
              <w:rPr>
                <w:sz w:val="20"/>
                <w:szCs w:val="20"/>
              </w:rPr>
            </w:pPr>
            <w:r w:rsidRPr="0086694F">
              <w:rPr>
                <w:sz w:val="20"/>
                <w:szCs w:val="20"/>
              </w:rPr>
              <w:t xml:space="preserve">L’élève assure un des deux rôles choisis de manière inefficace et aléatoire. Il ne contribue pas au fonctionnement du collectif. </w:t>
            </w:r>
          </w:p>
        </w:tc>
        <w:tc>
          <w:tcPr>
            <w:tcW w:w="5303" w:type="dxa"/>
            <w:gridSpan w:val="5"/>
            <w:vAlign w:val="center"/>
          </w:tcPr>
          <w:p w:rsidR="0086694F" w:rsidRPr="0086694F" w:rsidRDefault="0086694F" w:rsidP="0086694F">
            <w:pPr>
              <w:rPr>
                <w:sz w:val="20"/>
                <w:szCs w:val="20"/>
              </w:rPr>
            </w:pPr>
            <w:r w:rsidRPr="0086694F">
              <w:rPr>
                <w:sz w:val="20"/>
                <w:szCs w:val="20"/>
              </w:rPr>
              <w:t xml:space="preserve">L’élève assure correctement au moins un des deux rôles qu’il a choisis, mais avec hésitation et quelques erreurs. Il participe au fonctionnement du collectif. </w:t>
            </w:r>
          </w:p>
          <w:p w:rsidR="003D725F" w:rsidRPr="0086694F" w:rsidRDefault="003D725F" w:rsidP="0086694F">
            <w:pPr>
              <w:rPr>
                <w:sz w:val="20"/>
                <w:szCs w:val="20"/>
              </w:rPr>
            </w:pPr>
          </w:p>
        </w:tc>
        <w:tc>
          <w:tcPr>
            <w:tcW w:w="3995" w:type="dxa"/>
            <w:gridSpan w:val="5"/>
            <w:vAlign w:val="center"/>
          </w:tcPr>
          <w:p w:rsidR="0086694F" w:rsidRPr="0086694F" w:rsidRDefault="0086694F" w:rsidP="0086694F">
            <w:pPr>
              <w:rPr>
                <w:sz w:val="20"/>
                <w:szCs w:val="20"/>
              </w:rPr>
            </w:pPr>
            <w:r w:rsidRPr="0086694F">
              <w:rPr>
                <w:sz w:val="20"/>
                <w:szCs w:val="20"/>
              </w:rPr>
              <w:t xml:space="preserve">L’élève assure les deux rôles choisis avec sérieux et efficacité. Il favorise le fonctionnement collectif dans le respect des règles et de tous les acteurs. </w:t>
            </w:r>
          </w:p>
          <w:p w:rsidR="003D725F" w:rsidRPr="0086694F" w:rsidRDefault="003D725F" w:rsidP="0086694F">
            <w:pPr>
              <w:rPr>
                <w:sz w:val="20"/>
                <w:szCs w:val="20"/>
              </w:rPr>
            </w:pPr>
          </w:p>
        </w:tc>
        <w:tc>
          <w:tcPr>
            <w:tcW w:w="4002" w:type="dxa"/>
            <w:gridSpan w:val="4"/>
            <w:vAlign w:val="center"/>
          </w:tcPr>
          <w:p w:rsidR="003D725F" w:rsidRPr="0086694F" w:rsidRDefault="0086694F" w:rsidP="0086694F">
            <w:pPr>
              <w:rPr>
                <w:sz w:val="20"/>
                <w:szCs w:val="20"/>
              </w:rPr>
            </w:pPr>
            <w:r w:rsidRPr="0086694F">
              <w:rPr>
                <w:sz w:val="20"/>
                <w:szCs w:val="20"/>
              </w:rPr>
              <w:t>L’élève assume avec efficacité plus de deux rôles. Il excelle dans les deux rôles qu’il a choisis. Il est un acteur essentiel du fonctionnement collectif.</w:t>
            </w:r>
          </w:p>
        </w:tc>
      </w:tr>
      <w:tr w:rsidR="00CC381D" w:rsidTr="007435F4">
        <w:trPr>
          <w:trHeight w:val="227"/>
        </w:trPr>
        <w:tc>
          <w:tcPr>
            <w:tcW w:w="15989" w:type="dxa"/>
            <w:gridSpan w:val="15"/>
            <w:shd w:val="clear" w:color="auto" w:fill="BFBFBF" w:themeFill="background1" w:themeFillShade="BF"/>
            <w:vAlign w:val="center"/>
          </w:tcPr>
          <w:p w:rsidR="00CC381D" w:rsidRPr="0086694F" w:rsidRDefault="00E56FFF" w:rsidP="00E56FFF">
            <w:pPr>
              <w:jc w:val="center"/>
              <w:rPr>
                <w:sz w:val="20"/>
                <w:szCs w:val="20"/>
              </w:rPr>
            </w:pPr>
            <w:r>
              <w:rPr>
                <w:sz w:val="20"/>
                <w:szCs w:val="20"/>
              </w:rPr>
              <w:t>GESTIONNAIRE</w:t>
            </w:r>
          </w:p>
        </w:tc>
      </w:tr>
      <w:tr w:rsidR="00CC381D" w:rsidTr="00B02FDC">
        <w:trPr>
          <w:trHeight w:val="1077"/>
        </w:trPr>
        <w:tc>
          <w:tcPr>
            <w:tcW w:w="2689" w:type="dxa"/>
            <w:tcBorders>
              <w:top w:val="single" w:sz="4" w:space="0" w:color="000000"/>
              <w:left w:val="single" w:sz="4" w:space="0" w:color="000000"/>
              <w:bottom w:val="single" w:sz="4" w:space="0" w:color="000000"/>
              <w:right w:val="single" w:sz="4" w:space="0" w:color="000000"/>
            </w:tcBorders>
            <w:vAlign w:val="center"/>
          </w:tcPr>
          <w:p w:rsidR="00CC381D" w:rsidRPr="007435F4" w:rsidRDefault="00CC381D" w:rsidP="00CC381D">
            <w:pPr>
              <w:jc w:val="center"/>
              <w:rPr>
                <w:rFonts w:cstheme="minorHAnsi"/>
                <w:sz w:val="18"/>
                <w:szCs w:val="18"/>
              </w:rPr>
            </w:pPr>
            <w:r w:rsidRPr="007435F4">
              <w:rPr>
                <w:rFonts w:cstheme="minorHAnsi"/>
                <w:sz w:val="18"/>
                <w:szCs w:val="18"/>
              </w:rPr>
              <w:t>Peu concerné, gestion inefficace des matchs (d’une poule ou d’un tournoi), feuille de score peu fiable</w:t>
            </w:r>
            <w:r w:rsidR="00FA7E4C">
              <w:rPr>
                <w:rFonts w:cstheme="minorHAnsi"/>
                <w:sz w:val="18"/>
                <w:szCs w:val="18"/>
              </w:rPr>
              <w:t>.</w:t>
            </w:r>
          </w:p>
        </w:tc>
        <w:tc>
          <w:tcPr>
            <w:tcW w:w="5303" w:type="dxa"/>
            <w:gridSpan w:val="5"/>
            <w:tcBorders>
              <w:top w:val="single" w:sz="4" w:space="0" w:color="000000"/>
              <w:left w:val="single" w:sz="4" w:space="0" w:color="000000"/>
              <w:bottom w:val="single" w:sz="4" w:space="0" w:color="000000"/>
              <w:right w:val="single" w:sz="4" w:space="0" w:color="000000"/>
            </w:tcBorders>
            <w:vAlign w:val="center"/>
          </w:tcPr>
          <w:p w:rsidR="00CC381D" w:rsidRPr="007435F4" w:rsidRDefault="00CC381D" w:rsidP="00CC381D">
            <w:pPr>
              <w:jc w:val="center"/>
              <w:rPr>
                <w:rFonts w:cstheme="minorHAnsi"/>
                <w:sz w:val="18"/>
                <w:szCs w:val="18"/>
              </w:rPr>
            </w:pPr>
            <w:r w:rsidRPr="007435F4">
              <w:rPr>
                <w:rFonts w:cstheme="minorHAnsi"/>
                <w:sz w:val="18"/>
                <w:szCs w:val="18"/>
              </w:rPr>
              <w:t>Appliqué mais brouillon dans la gestion des matchs (d’une poule ou d’un tournoi). Remplit correctement une feuille de score</w:t>
            </w:r>
            <w:r w:rsidR="00FA7E4C">
              <w:rPr>
                <w:rFonts w:cstheme="minorHAnsi"/>
                <w:sz w:val="18"/>
                <w:szCs w:val="18"/>
              </w:rPr>
              <w:t>.</w:t>
            </w:r>
          </w:p>
        </w:tc>
        <w:tc>
          <w:tcPr>
            <w:tcW w:w="3995" w:type="dxa"/>
            <w:gridSpan w:val="5"/>
            <w:tcBorders>
              <w:top w:val="single" w:sz="4" w:space="0" w:color="000000"/>
              <w:left w:val="single" w:sz="4" w:space="0" w:color="000000"/>
              <w:bottom w:val="single" w:sz="4" w:space="0" w:color="000000"/>
              <w:right w:val="single" w:sz="4" w:space="0" w:color="000000"/>
            </w:tcBorders>
            <w:vAlign w:val="center"/>
          </w:tcPr>
          <w:p w:rsidR="00CC381D" w:rsidRPr="007435F4" w:rsidRDefault="00CC381D" w:rsidP="00CC381D">
            <w:pPr>
              <w:jc w:val="center"/>
              <w:rPr>
                <w:rFonts w:cstheme="minorHAnsi"/>
                <w:sz w:val="18"/>
                <w:szCs w:val="18"/>
              </w:rPr>
            </w:pPr>
            <w:r w:rsidRPr="007435F4">
              <w:rPr>
                <w:rFonts w:cstheme="minorHAnsi"/>
                <w:bCs/>
                <w:sz w:val="18"/>
                <w:szCs w:val="18"/>
              </w:rPr>
              <w:t>Investi, organise les matchs d’une poule, gère le classement</w:t>
            </w:r>
            <w:r w:rsidR="00FA7E4C">
              <w:rPr>
                <w:rFonts w:cstheme="minorHAnsi"/>
                <w:bCs/>
                <w:sz w:val="18"/>
                <w:szCs w:val="18"/>
              </w:rPr>
              <w:t>.</w:t>
            </w:r>
          </w:p>
        </w:tc>
        <w:tc>
          <w:tcPr>
            <w:tcW w:w="4002" w:type="dxa"/>
            <w:gridSpan w:val="4"/>
            <w:tcBorders>
              <w:top w:val="single" w:sz="4" w:space="0" w:color="000000"/>
              <w:left w:val="single" w:sz="4" w:space="0" w:color="000000"/>
              <w:bottom w:val="single" w:sz="4" w:space="0" w:color="000000"/>
              <w:right w:val="single" w:sz="4" w:space="0" w:color="000000"/>
            </w:tcBorders>
            <w:vAlign w:val="center"/>
          </w:tcPr>
          <w:p w:rsidR="00CC381D" w:rsidRPr="007435F4" w:rsidRDefault="00CC381D" w:rsidP="00CC381D">
            <w:pPr>
              <w:jc w:val="center"/>
              <w:rPr>
                <w:rFonts w:cstheme="minorHAnsi"/>
                <w:sz w:val="18"/>
                <w:szCs w:val="18"/>
              </w:rPr>
            </w:pPr>
            <w:r w:rsidRPr="007435F4">
              <w:rPr>
                <w:rFonts w:cstheme="minorHAnsi"/>
                <w:bCs/>
                <w:sz w:val="18"/>
                <w:szCs w:val="18"/>
              </w:rPr>
              <w:t>Investi, organise les matchs d’un tournoi en gérant les temps de repos et les tables, gère le classement</w:t>
            </w:r>
            <w:r w:rsidR="00FA7E4C">
              <w:rPr>
                <w:rFonts w:cstheme="minorHAnsi"/>
                <w:bCs/>
                <w:sz w:val="18"/>
                <w:szCs w:val="18"/>
              </w:rPr>
              <w:t>.</w:t>
            </w:r>
          </w:p>
        </w:tc>
      </w:tr>
      <w:tr w:rsidR="00CC381D" w:rsidTr="007435F4">
        <w:trPr>
          <w:trHeight w:val="340"/>
        </w:trPr>
        <w:tc>
          <w:tcPr>
            <w:tcW w:w="15989" w:type="dxa"/>
            <w:gridSpan w:val="15"/>
            <w:shd w:val="clear" w:color="auto" w:fill="BFBFBF" w:themeFill="background1" w:themeFillShade="BF"/>
            <w:vAlign w:val="center"/>
          </w:tcPr>
          <w:p w:rsidR="00CC381D" w:rsidRPr="007435F4" w:rsidRDefault="00E56FFF" w:rsidP="00E56FFF">
            <w:pPr>
              <w:jc w:val="center"/>
              <w:rPr>
                <w:rFonts w:cstheme="minorHAnsi"/>
                <w:sz w:val="20"/>
                <w:szCs w:val="20"/>
              </w:rPr>
            </w:pPr>
            <w:r w:rsidRPr="007435F4">
              <w:rPr>
                <w:rFonts w:cstheme="minorHAnsi"/>
                <w:sz w:val="20"/>
                <w:szCs w:val="20"/>
              </w:rPr>
              <w:t>ARBITRE</w:t>
            </w:r>
          </w:p>
        </w:tc>
      </w:tr>
      <w:tr w:rsidR="00CC381D" w:rsidTr="00B02FDC">
        <w:trPr>
          <w:trHeight w:val="1077"/>
        </w:trPr>
        <w:tc>
          <w:tcPr>
            <w:tcW w:w="2689" w:type="dxa"/>
            <w:vAlign w:val="center"/>
          </w:tcPr>
          <w:p w:rsidR="00CC381D" w:rsidRPr="007435F4" w:rsidRDefault="00E56FFF" w:rsidP="0086694F">
            <w:pPr>
              <w:rPr>
                <w:rFonts w:cstheme="minorHAnsi"/>
                <w:sz w:val="18"/>
                <w:szCs w:val="18"/>
              </w:rPr>
            </w:pPr>
            <w:r w:rsidRPr="007435F4">
              <w:rPr>
                <w:rFonts w:cstheme="minorHAnsi"/>
                <w:sz w:val="18"/>
                <w:szCs w:val="18"/>
              </w:rPr>
              <w:t>Méconnaissance des règles essentielles</w:t>
            </w:r>
            <w:r w:rsidR="00FA7E4C">
              <w:rPr>
                <w:rFonts w:cstheme="minorHAnsi"/>
                <w:sz w:val="18"/>
                <w:szCs w:val="18"/>
              </w:rPr>
              <w:t>.</w:t>
            </w:r>
          </w:p>
          <w:p w:rsidR="00E56FFF" w:rsidRPr="007435F4" w:rsidRDefault="00F527F7" w:rsidP="0086694F">
            <w:pPr>
              <w:rPr>
                <w:rFonts w:cstheme="minorHAnsi"/>
                <w:sz w:val="18"/>
                <w:szCs w:val="18"/>
              </w:rPr>
            </w:pPr>
            <w:r>
              <w:rPr>
                <w:rFonts w:cstheme="minorHAnsi"/>
                <w:sz w:val="18"/>
                <w:szCs w:val="18"/>
              </w:rPr>
              <w:t>Ne participe que rarement à l’auto-arbitrage</w:t>
            </w:r>
            <w:r w:rsidR="00A11D99">
              <w:rPr>
                <w:rFonts w:cstheme="minorHAnsi"/>
                <w:sz w:val="18"/>
                <w:szCs w:val="18"/>
              </w:rPr>
              <w:t>.</w:t>
            </w:r>
          </w:p>
        </w:tc>
        <w:tc>
          <w:tcPr>
            <w:tcW w:w="5303" w:type="dxa"/>
            <w:gridSpan w:val="5"/>
            <w:vAlign w:val="center"/>
          </w:tcPr>
          <w:p w:rsidR="00CC381D" w:rsidRPr="007435F4" w:rsidRDefault="008373DF" w:rsidP="0086694F">
            <w:pPr>
              <w:rPr>
                <w:rFonts w:cstheme="minorHAnsi"/>
                <w:sz w:val="18"/>
                <w:szCs w:val="18"/>
              </w:rPr>
            </w:pPr>
            <w:r w:rsidRPr="007435F4">
              <w:rPr>
                <w:rFonts w:cstheme="minorHAnsi"/>
                <w:sz w:val="18"/>
                <w:szCs w:val="18"/>
              </w:rPr>
              <w:t>Connaissances des règles principales de l’activité</w:t>
            </w:r>
          </w:p>
          <w:p w:rsidR="008373DF" w:rsidRPr="007435F4" w:rsidRDefault="00F527F7" w:rsidP="0086694F">
            <w:pPr>
              <w:rPr>
                <w:rFonts w:cstheme="minorHAnsi"/>
                <w:sz w:val="18"/>
                <w:szCs w:val="18"/>
              </w:rPr>
            </w:pPr>
            <w:r>
              <w:rPr>
                <w:rFonts w:cstheme="minorHAnsi"/>
                <w:sz w:val="18"/>
                <w:szCs w:val="18"/>
              </w:rPr>
              <w:t>Participe au Co</w:t>
            </w:r>
            <w:r w:rsidRPr="007435F4">
              <w:rPr>
                <w:rFonts w:cstheme="minorHAnsi"/>
                <w:sz w:val="18"/>
                <w:szCs w:val="18"/>
              </w:rPr>
              <w:t xml:space="preserve"> arbitrage</w:t>
            </w:r>
            <w:r w:rsidR="008373DF" w:rsidRPr="007435F4">
              <w:rPr>
                <w:rFonts w:cstheme="minorHAnsi"/>
                <w:sz w:val="18"/>
                <w:szCs w:val="18"/>
              </w:rPr>
              <w:t xml:space="preserve">, des difficultés à repérer toutes les fautes, manque d’assurance </w:t>
            </w:r>
            <w:r>
              <w:rPr>
                <w:rFonts w:cstheme="minorHAnsi"/>
                <w:sz w:val="18"/>
                <w:szCs w:val="18"/>
              </w:rPr>
              <w:t>dans les décisions</w:t>
            </w:r>
            <w:r w:rsidR="008373DF" w:rsidRPr="007435F4">
              <w:rPr>
                <w:rFonts w:cstheme="minorHAnsi"/>
                <w:sz w:val="18"/>
                <w:szCs w:val="18"/>
              </w:rPr>
              <w:t>.</w:t>
            </w:r>
          </w:p>
        </w:tc>
        <w:tc>
          <w:tcPr>
            <w:tcW w:w="3995" w:type="dxa"/>
            <w:gridSpan w:val="5"/>
            <w:vAlign w:val="center"/>
          </w:tcPr>
          <w:p w:rsidR="00CC381D" w:rsidRPr="007435F4" w:rsidRDefault="008373DF" w:rsidP="0086694F">
            <w:pPr>
              <w:rPr>
                <w:rFonts w:cstheme="minorHAnsi"/>
                <w:sz w:val="18"/>
                <w:szCs w:val="18"/>
              </w:rPr>
            </w:pPr>
            <w:r w:rsidRPr="007435F4">
              <w:rPr>
                <w:rFonts w:cstheme="minorHAnsi"/>
                <w:sz w:val="18"/>
                <w:szCs w:val="18"/>
              </w:rPr>
              <w:t>Connaissances élargi</w:t>
            </w:r>
            <w:r w:rsidR="00FA7E4C">
              <w:rPr>
                <w:rFonts w:cstheme="minorHAnsi"/>
                <w:sz w:val="18"/>
                <w:szCs w:val="18"/>
              </w:rPr>
              <w:t>es</w:t>
            </w:r>
            <w:r w:rsidRPr="007435F4">
              <w:rPr>
                <w:rFonts w:cstheme="minorHAnsi"/>
                <w:sz w:val="18"/>
                <w:szCs w:val="18"/>
              </w:rPr>
              <w:t xml:space="preserve"> des règles.</w:t>
            </w:r>
          </w:p>
          <w:p w:rsidR="008373DF" w:rsidRPr="007435F4" w:rsidRDefault="008373DF" w:rsidP="0086694F">
            <w:pPr>
              <w:rPr>
                <w:rFonts w:cstheme="minorHAnsi"/>
                <w:sz w:val="18"/>
                <w:szCs w:val="18"/>
              </w:rPr>
            </w:pPr>
            <w:r w:rsidRPr="007435F4">
              <w:rPr>
                <w:rFonts w:cstheme="minorHAnsi"/>
                <w:sz w:val="18"/>
                <w:szCs w:val="18"/>
              </w:rPr>
              <w:t xml:space="preserve">S’investit </w:t>
            </w:r>
            <w:r w:rsidR="00F527F7">
              <w:rPr>
                <w:rFonts w:cstheme="minorHAnsi"/>
                <w:sz w:val="18"/>
                <w:szCs w:val="18"/>
              </w:rPr>
              <w:t xml:space="preserve">de manière effective </w:t>
            </w:r>
            <w:r w:rsidRPr="007435F4">
              <w:rPr>
                <w:rFonts w:cstheme="minorHAnsi"/>
                <w:sz w:val="18"/>
                <w:szCs w:val="18"/>
              </w:rPr>
              <w:t>dans l’arbitrage. Les décisions sont prises à bon escient.</w:t>
            </w:r>
          </w:p>
          <w:p w:rsidR="008373DF" w:rsidRPr="007435F4" w:rsidRDefault="00F527F7" w:rsidP="0086694F">
            <w:pPr>
              <w:rPr>
                <w:rFonts w:cstheme="minorHAnsi"/>
                <w:sz w:val="18"/>
                <w:szCs w:val="18"/>
              </w:rPr>
            </w:pPr>
            <w:r>
              <w:rPr>
                <w:rFonts w:cstheme="minorHAnsi"/>
                <w:sz w:val="18"/>
                <w:szCs w:val="18"/>
              </w:rPr>
              <w:t xml:space="preserve">Sa compétence est reconnu </w:t>
            </w:r>
            <w:r w:rsidR="008373DF" w:rsidRPr="007435F4">
              <w:rPr>
                <w:rFonts w:cstheme="minorHAnsi"/>
                <w:sz w:val="18"/>
                <w:szCs w:val="18"/>
              </w:rPr>
              <w:t xml:space="preserve"> des autres joueurs</w:t>
            </w:r>
            <w:r>
              <w:rPr>
                <w:rFonts w:cstheme="minorHAnsi"/>
                <w:sz w:val="18"/>
                <w:szCs w:val="18"/>
              </w:rPr>
              <w:t xml:space="preserve"> et ses décisions respectées</w:t>
            </w:r>
            <w:r w:rsidR="00FA7E4C">
              <w:rPr>
                <w:rFonts w:cstheme="minorHAnsi"/>
                <w:sz w:val="18"/>
                <w:szCs w:val="18"/>
              </w:rPr>
              <w:t>.</w:t>
            </w:r>
          </w:p>
          <w:p w:rsidR="008373DF" w:rsidRPr="007435F4" w:rsidRDefault="008373DF" w:rsidP="0086694F">
            <w:pPr>
              <w:rPr>
                <w:rFonts w:cstheme="minorHAnsi"/>
                <w:sz w:val="18"/>
                <w:szCs w:val="18"/>
              </w:rPr>
            </w:pPr>
          </w:p>
        </w:tc>
        <w:tc>
          <w:tcPr>
            <w:tcW w:w="4002" w:type="dxa"/>
            <w:gridSpan w:val="4"/>
            <w:vAlign w:val="center"/>
          </w:tcPr>
          <w:p w:rsidR="00CC381D" w:rsidRPr="007435F4" w:rsidRDefault="008373DF" w:rsidP="0086694F">
            <w:pPr>
              <w:rPr>
                <w:rFonts w:cstheme="minorHAnsi"/>
                <w:sz w:val="18"/>
                <w:szCs w:val="18"/>
              </w:rPr>
            </w:pPr>
            <w:r w:rsidRPr="007435F4">
              <w:rPr>
                <w:rFonts w:cstheme="minorHAnsi"/>
                <w:sz w:val="18"/>
                <w:szCs w:val="18"/>
              </w:rPr>
              <w:t>Connaissances approfondies des règles.</w:t>
            </w:r>
          </w:p>
          <w:p w:rsidR="008373DF" w:rsidRPr="007435F4" w:rsidRDefault="008373DF" w:rsidP="0086694F">
            <w:pPr>
              <w:rPr>
                <w:rFonts w:cstheme="minorHAnsi"/>
                <w:sz w:val="18"/>
                <w:szCs w:val="18"/>
              </w:rPr>
            </w:pPr>
            <w:r w:rsidRPr="007435F4">
              <w:rPr>
                <w:rFonts w:cstheme="minorHAnsi"/>
                <w:sz w:val="18"/>
                <w:szCs w:val="18"/>
              </w:rPr>
              <w:t>Capacité à accompagner et former d’autres élèves à l’arbitrage.</w:t>
            </w:r>
          </w:p>
        </w:tc>
      </w:tr>
      <w:tr w:rsidR="007435F4" w:rsidTr="001A67CE">
        <w:trPr>
          <w:trHeight w:val="340"/>
        </w:trPr>
        <w:tc>
          <w:tcPr>
            <w:tcW w:w="15989" w:type="dxa"/>
            <w:gridSpan w:val="15"/>
            <w:shd w:val="clear" w:color="auto" w:fill="BFBFBF" w:themeFill="background1" w:themeFillShade="BF"/>
            <w:vAlign w:val="center"/>
          </w:tcPr>
          <w:p w:rsidR="007435F4" w:rsidRPr="007435F4" w:rsidRDefault="007435F4" w:rsidP="007435F4">
            <w:pPr>
              <w:jc w:val="center"/>
              <w:rPr>
                <w:rFonts w:cstheme="minorHAnsi"/>
                <w:sz w:val="18"/>
                <w:szCs w:val="18"/>
              </w:rPr>
            </w:pPr>
            <w:r>
              <w:rPr>
                <w:rFonts w:cstheme="minorHAnsi"/>
                <w:sz w:val="18"/>
                <w:szCs w:val="18"/>
              </w:rPr>
              <w:t>OBSERVATEUR</w:t>
            </w:r>
          </w:p>
        </w:tc>
      </w:tr>
      <w:tr w:rsidR="007435F4" w:rsidTr="00B02FDC">
        <w:trPr>
          <w:trHeight w:val="1077"/>
        </w:trPr>
        <w:tc>
          <w:tcPr>
            <w:tcW w:w="2689" w:type="dxa"/>
            <w:vAlign w:val="center"/>
          </w:tcPr>
          <w:p w:rsidR="007435F4" w:rsidRPr="007435F4" w:rsidRDefault="007435F4" w:rsidP="0086694F">
            <w:pPr>
              <w:rPr>
                <w:rFonts w:cstheme="minorHAnsi"/>
                <w:sz w:val="18"/>
                <w:szCs w:val="18"/>
              </w:rPr>
            </w:pPr>
            <w:r>
              <w:rPr>
                <w:rFonts w:cstheme="minorHAnsi"/>
                <w:sz w:val="18"/>
                <w:szCs w:val="18"/>
              </w:rPr>
              <w:t>Pas ou peu concerné par les phases d’observation. Les données recueillies sont peu fiables, pas d’analyse effectuée.</w:t>
            </w:r>
          </w:p>
        </w:tc>
        <w:tc>
          <w:tcPr>
            <w:tcW w:w="5303" w:type="dxa"/>
            <w:gridSpan w:val="5"/>
            <w:vAlign w:val="center"/>
          </w:tcPr>
          <w:p w:rsidR="007435F4" w:rsidRDefault="007435F4" w:rsidP="0086694F">
            <w:pPr>
              <w:rPr>
                <w:rFonts w:cstheme="minorHAnsi"/>
                <w:sz w:val="18"/>
                <w:szCs w:val="18"/>
              </w:rPr>
            </w:pPr>
            <w:r>
              <w:rPr>
                <w:rFonts w:cstheme="minorHAnsi"/>
                <w:sz w:val="18"/>
                <w:szCs w:val="18"/>
              </w:rPr>
              <w:t>Participe à l’observation des matchs ou des situations. La concentration est aléatoire ce qui nuit à la qualité des données recueillies.</w:t>
            </w:r>
          </w:p>
          <w:p w:rsidR="007435F4" w:rsidRPr="007435F4" w:rsidRDefault="007435F4" w:rsidP="0086694F">
            <w:pPr>
              <w:rPr>
                <w:rFonts w:cstheme="minorHAnsi"/>
                <w:sz w:val="18"/>
                <w:szCs w:val="18"/>
              </w:rPr>
            </w:pPr>
            <w:r>
              <w:rPr>
                <w:rFonts w:cstheme="minorHAnsi"/>
                <w:sz w:val="18"/>
                <w:szCs w:val="18"/>
              </w:rPr>
              <w:t>Les analyses proposées sont</w:t>
            </w:r>
            <w:r w:rsidR="00FA7E4C">
              <w:rPr>
                <w:rFonts w:cstheme="minorHAnsi"/>
                <w:sz w:val="18"/>
                <w:szCs w:val="18"/>
              </w:rPr>
              <w:t xml:space="preserve"> sommaires.</w:t>
            </w:r>
          </w:p>
        </w:tc>
        <w:tc>
          <w:tcPr>
            <w:tcW w:w="3995" w:type="dxa"/>
            <w:gridSpan w:val="5"/>
            <w:vAlign w:val="center"/>
          </w:tcPr>
          <w:p w:rsidR="007435F4" w:rsidRDefault="007435F4" w:rsidP="0086694F">
            <w:pPr>
              <w:rPr>
                <w:rFonts w:cstheme="minorHAnsi"/>
                <w:sz w:val="18"/>
                <w:szCs w:val="18"/>
              </w:rPr>
            </w:pPr>
            <w:r>
              <w:rPr>
                <w:rFonts w:cstheme="minorHAnsi"/>
                <w:sz w:val="18"/>
                <w:szCs w:val="18"/>
              </w:rPr>
              <w:t>Parti</w:t>
            </w:r>
            <w:r w:rsidR="003546E0">
              <w:rPr>
                <w:rFonts w:cstheme="minorHAnsi"/>
                <w:sz w:val="18"/>
                <w:szCs w:val="18"/>
              </w:rPr>
              <w:t>cipe de manière effective et régulière aux différentes phases d’observation. Les données recueillies sont fiables et permettent des analyses constructives.</w:t>
            </w:r>
          </w:p>
          <w:p w:rsidR="003546E0" w:rsidRPr="007435F4" w:rsidRDefault="003546E0" w:rsidP="0086694F">
            <w:pPr>
              <w:rPr>
                <w:rFonts w:cstheme="minorHAnsi"/>
                <w:sz w:val="18"/>
                <w:szCs w:val="18"/>
              </w:rPr>
            </w:pPr>
            <w:r>
              <w:rPr>
                <w:rFonts w:cstheme="minorHAnsi"/>
                <w:sz w:val="18"/>
                <w:szCs w:val="18"/>
              </w:rPr>
              <w:t xml:space="preserve">Les bilans effectués n’aboutissent pas toujours sur des propositions </w:t>
            </w:r>
            <w:r w:rsidR="001A67CE">
              <w:rPr>
                <w:rFonts w:cstheme="minorHAnsi"/>
                <w:sz w:val="18"/>
                <w:szCs w:val="18"/>
              </w:rPr>
              <w:t>concrètes.</w:t>
            </w:r>
          </w:p>
        </w:tc>
        <w:tc>
          <w:tcPr>
            <w:tcW w:w="4002" w:type="dxa"/>
            <w:gridSpan w:val="4"/>
            <w:vAlign w:val="center"/>
          </w:tcPr>
          <w:p w:rsidR="007435F4" w:rsidRDefault="001A67CE" w:rsidP="0086694F">
            <w:pPr>
              <w:rPr>
                <w:rFonts w:cstheme="minorHAnsi"/>
                <w:sz w:val="18"/>
                <w:szCs w:val="18"/>
              </w:rPr>
            </w:pPr>
            <w:r>
              <w:rPr>
                <w:rFonts w:cstheme="minorHAnsi"/>
                <w:sz w:val="18"/>
                <w:szCs w:val="18"/>
              </w:rPr>
              <w:t>Très investi dans l’observation, capable de faire des propositions relatives aux données à recueillir.</w:t>
            </w:r>
          </w:p>
          <w:p w:rsidR="001A67CE" w:rsidRPr="007435F4" w:rsidRDefault="001A67CE" w:rsidP="0086694F">
            <w:pPr>
              <w:rPr>
                <w:rFonts w:cstheme="minorHAnsi"/>
                <w:sz w:val="18"/>
                <w:szCs w:val="18"/>
              </w:rPr>
            </w:pPr>
            <w:r>
              <w:rPr>
                <w:rFonts w:cstheme="minorHAnsi"/>
                <w:sz w:val="18"/>
                <w:szCs w:val="18"/>
              </w:rPr>
              <w:t>Les analyses effectuées sont pertinentes et donnent lieu à des propositions concrètes et utiles répondant aux difficultés du joueur ou de l’équipe.</w:t>
            </w:r>
          </w:p>
        </w:tc>
      </w:tr>
    </w:tbl>
    <w:p w:rsidR="006E2112" w:rsidRDefault="006E2112"/>
    <w:sectPr w:rsidR="006E2112" w:rsidSect="006E2112">
      <w:pgSz w:w="16838" w:h="11906" w:orient="landscape"/>
      <w:pgMar w:top="454" w:right="454" w:bottom="45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B1718"/>
    <w:multiLevelType w:val="hybridMultilevel"/>
    <w:tmpl w:val="34724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B36C49"/>
    <w:multiLevelType w:val="hybridMultilevel"/>
    <w:tmpl w:val="0E04E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037ADC"/>
    <w:multiLevelType w:val="hybridMultilevel"/>
    <w:tmpl w:val="4044F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AF72FE"/>
    <w:multiLevelType w:val="hybridMultilevel"/>
    <w:tmpl w:val="84D41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E2112"/>
    <w:rsid w:val="0003322F"/>
    <w:rsid w:val="00091EC7"/>
    <w:rsid w:val="000A5566"/>
    <w:rsid w:val="000A5BA5"/>
    <w:rsid w:val="000A6724"/>
    <w:rsid w:val="000D55EA"/>
    <w:rsid w:val="00140C11"/>
    <w:rsid w:val="001643F5"/>
    <w:rsid w:val="0017191E"/>
    <w:rsid w:val="001A67CE"/>
    <w:rsid w:val="00220B8F"/>
    <w:rsid w:val="00226725"/>
    <w:rsid w:val="002545E9"/>
    <w:rsid w:val="002578F7"/>
    <w:rsid w:val="00274AE4"/>
    <w:rsid w:val="002F02C5"/>
    <w:rsid w:val="00301769"/>
    <w:rsid w:val="00305A00"/>
    <w:rsid w:val="003546E0"/>
    <w:rsid w:val="00355645"/>
    <w:rsid w:val="003679CE"/>
    <w:rsid w:val="003A38D8"/>
    <w:rsid w:val="003A6612"/>
    <w:rsid w:val="003B410C"/>
    <w:rsid w:val="003D725F"/>
    <w:rsid w:val="004156F1"/>
    <w:rsid w:val="004516F0"/>
    <w:rsid w:val="00474528"/>
    <w:rsid w:val="004A64BC"/>
    <w:rsid w:val="00516C2E"/>
    <w:rsid w:val="00534C99"/>
    <w:rsid w:val="005B1B6D"/>
    <w:rsid w:val="005C5D70"/>
    <w:rsid w:val="005C66D0"/>
    <w:rsid w:val="005F4184"/>
    <w:rsid w:val="00640DCF"/>
    <w:rsid w:val="00662916"/>
    <w:rsid w:val="006A56B8"/>
    <w:rsid w:val="006D7EFD"/>
    <w:rsid w:val="006E2112"/>
    <w:rsid w:val="00734484"/>
    <w:rsid w:val="007435F4"/>
    <w:rsid w:val="0076183A"/>
    <w:rsid w:val="00824B27"/>
    <w:rsid w:val="00826191"/>
    <w:rsid w:val="008373DF"/>
    <w:rsid w:val="0086694F"/>
    <w:rsid w:val="008D2CCB"/>
    <w:rsid w:val="00905938"/>
    <w:rsid w:val="00913313"/>
    <w:rsid w:val="00976540"/>
    <w:rsid w:val="009B2111"/>
    <w:rsid w:val="00A11D99"/>
    <w:rsid w:val="00A7481C"/>
    <w:rsid w:val="00A8389B"/>
    <w:rsid w:val="00AD03D4"/>
    <w:rsid w:val="00AE54E0"/>
    <w:rsid w:val="00B02FDC"/>
    <w:rsid w:val="00B10BE2"/>
    <w:rsid w:val="00B338FB"/>
    <w:rsid w:val="00B63498"/>
    <w:rsid w:val="00B63B23"/>
    <w:rsid w:val="00BC795A"/>
    <w:rsid w:val="00C805D2"/>
    <w:rsid w:val="00C9330E"/>
    <w:rsid w:val="00CC381D"/>
    <w:rsid w:val="00CE7B89"/>
    <w:rsid w:val="00D01185"/>
    <w:rsid w:val="00D43A2A"/>
    <w:rsid w:val="00D67CBD"/>
    <w:rsid w:val="00DA5C11"/>
    <w:rsid w:val="00DA7D23"/>
    <w:rsid w:val="00DB4DDB"/>
    <w:rsid w:val="00DE27FA"/>
    <w:rsid w:val="00E308DE"/>
    <w:rsid w:val="00E56FFF"/>
    <w:rsid w:val="00E857D5"/>
    <w:rsid w:val="00E92BA0"/>
    <w:rsid w:val="00F43B42"/>
    <w:rsid w:val="00F527F7"/>
    <w:rsid w:val="00F86D7E"/>
    <w:rsid w:val="00FA7E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6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4184"/>
    <w:pPr>
      <w:autoSpaceDE w:val="0"/>
      <w:autoSpaceDN w:val="0"/>
      <w:adjustRightInd w:val="0"/>
      <w:spacing w:after="0" w:line="240" w:lineRule="auto"/>
    </w:pPr>
    <w:rPr>
      <w:rFonts w:ascii="Arial" w:eastAsia="Calibri" w:hAnsi="Arial" w:cs="Arial"/>
      <w:color w:val="000000"/>
      <w:sz w:val="24"/>
      <w:szCs w:val="24"/>
    </w:rPr>
  </w:style>
  <w:style w:type="paragraph" w:styleId="Paragraphedeliste">
    <w:name w:val="List Paragraph"/>
    <w:basedOn w:val="Normal"/>
    <w:uiPriority w:val="34"/>
    <w:qFormat/>
    <w:rsid w:val="0086694F"/>
    <w:pPr>
      <w:ind w:left="720"/>
      <w:contextualSpacing/>
    </w:pPr>
  </w:style>
</w:styles>
</file>

<file path=word/webSettings.xml><?xml version="1.0" encoding="utf-8"?>
<w:webSettings xmlns:r="http://schemas.openxmlformats.org/officeDocument/2006/relationships" xmlns:w="http://schemas.openxmlformats.org/wordprocessingml/2006/main">
  <w:divs>
    <w:div w:id="967319433">
      <w:bodyDiv w:val="1"/>
      <w:marLeft w:val="0"/>
      <w:marRight w:val="0"/>
      <w:marTop w:val="0"/>
      <w:marBottom w:val="0"/>
      <w:divBdr>
        <w:top w:val="none" w:sz="0" w:space="0" w:color="auto"/>
        <w:left w:val="none" w:sz="0" w:space="0" w:color="auto"/>
        <w:bottom w:val="none" w:sz="0" w:space="0" w:color="auto"/>
        <w:right w:val="none" w:sz="0" w:space="0" w:color="auto"/>
      </w:divBdr>
    </w:div>
    <w:div w:id="1295864194">
      <w:bodyDiv w:val="1"/>
      <w:marLeft w:val="0"/>
      <w:marRight w:val="0"/>
      <w:marTop w:val="0"/>
      <w:marBottom w:val="0"/>
      <w:divBdr>
        <w:top w:val="none" w:sz="0" w:space="0" w:color="auto"/>
        <w:left w:val="none" w:sz="0" w:space="0" w:color="auto"/>
        <w:bottom w:val="none" w:sz="0" w:space="0" w:color="auto"/>
        <w:right w:val="none" w:sz="0" w:space="0" w:color="auto"/>
      </w:divBdr>
    </w:div>
    <w:div w:id="1774740680">
      <w:bodyDiv w:val="1"/>
      <w:marLeft w:val="0"/>
      <w:marRight w:val="0"/>
      <w:marTop w:val="0"/>
      <w:marBottom w:val="0"/>
      <w:divBdr>
        <w:top w:val="none" w:sz="0" w:space="0" w:color="auto"/>
        <w:left w:val="none" w:sz="0" w:space="0" w:color="auto"/>
        <w:bottom w:val="none" w:sz="0" w:space="0" w:color="auto"/>
        <w:right w:val="none" w:sz="0" w:space="0" w:color="auto"/>
      </w:divBdr>
    </w:div>
    <w:div w:id="18782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1566</Words>
  <Characters>8616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LE GALL</dc:creator>
  <cp:lastModifiedBy>smorth</cp:lastModifiedBy>
  <cp:revision>4</cp:revision>
  <dcterms:created xsi:type="dcterms:W3CDTF">2020-09-18T12:30:00Z</dcterms:created>
  <dcterms:modified xsi:type="dcterms:W3CDTF">2020-09-18T12:31:00Z</dcterms:modified>
</cp:coreProperties>
</file>